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CE" w:rsidRPr="00325EBF" w:rsidRDefault="00DD30CE" w:rsidP="00325EBF">
      <w:pPr>
        <w:overflowPunct/>
        <w:autoSpaceDE/>
        <w:autoSpaceDN/>
        <w:adjustRightInd/>
        <w:jc w:val="center"/>
        <w:textAlignment w:val="auto"/>
        <w:rPr>
          <w:b/>
          <w:sz w:val="24"/>
          <w:szCs w:val="24"/>
        </w:rPr>
      </w:pPr>
      <w:r w:rsidRPr="00325EBF">
        <w:rPr>
          <w:sz w:val="24"/>
          <w:szCs w:val="24"/>
        </w:rPr>
        <w:t>PENALTY COMPUTATION WORKSHEET</w:t>
      </w:r>
    </w:p>
    <w:p w:rsidR="00DD30CE" w:rsidRPr="00325EBF" w:rsidRDefault="00DD30CE" w:rsidP="00DD30CE">
      <w:pPr>
        <w:rPr>
          <w:sz w:val="24"/>
          <w:szCs w:val="24"/>
        </w:rPr>
      </w:pPr>
    </w:p>
    <w:p w:rsidR="00325EBF" w:rsidRDefault="00325EBF" w:rsidP="00DD30CE">
      <w:pPr>
        <w:rPr>
          <w:sz w:val="24"/>
          <w:szCs w:val="24"/>
        </w:rPr>
      </w:pPr>
    </w:p>
    <w:p w:rsidR="00DD30CE" w:rsidRPr="00325EBF" w:rsidRDefault="00DD30CE" w:rsidP="00DD30CE">
      <w:pPr>
        <w:rPr>
          <w:sz w:val="24"/>
          <w:szCs w:val="24"/>
          <w:u w:val="single"/>
        </w:rPr>
      </w:pPr>
      <w:r w:rsidRPr="00325EBF">
        <w:rPr>
          <w:sz w:val="24"/>
          <w:szCs w:val="24"/>
          <w:u w:val="single"/>
        </w:rPr>
        <w:t>Facility Name:</w:t>
      </w:r>
      <w:r w:rsidR="00CF102F" w:rsidRPr="00325EBF">
        <w:rPr>
          <w:sz w:val="24"/>
          <w:szCs w:val="24"/>
          <w:u w:val="single"/>
        </w:rPr>
        <w:t xml:space="preserve">  </w:t>
      </w:r>
      <w:r w:rsidR="003A3C47" w:rsidRPr="00325EBF">
        <w:rPr>
          <w:sz w:val="24"/>
          <w:szCs w:val="24"/>
          <w:u w:val="single"/>
        </w:rPr>
        <w:t>Fuels Unlimited</w:t>
      </w:r>
      <w:r w:rsidRPr="00325EBF">
        <w:rPr>
          <w:sz w:val="24"/>
          <w:szCs w:val="24"/>
        </w:rPr>
        <w:tab/>
      </w:r>
      <w:r w:rsidRPr="00325EBF">
        <w:rPr>
          <w:sz w:val="24"/>
          <w:szCs w:val="24"/>
        </w:rPr>
        <w:tab/>
      </w:r>
      <w:r w:rsidRPr="00325EBF">
        <w:rPr>
          <w:sz w:val="24"/>
          <w:szCs w:val="24"/>
          <w:u w:val="single"/>
        </w:rPr>
        <w:t xml:space="preserve">FACILITY/EPA ID #:  </w:t>
      </w:r>
      <w:r w:rsidR="00CF102F" w:rsidRPr="00325EBF">
        <w:rPr>
          <w:sz w:val="24"/>
          <w:szCs w:val="24"/>
          <w:u w:val="single"/>
        </w:rPr>
        <w:t>FL</w:t>
      </w:r>
      <w:r w:rsidR="00235DD6" w:rsidRPr="00325EBF">
        <w:rPr>
          <w:sz w:val="24"/>
          <w:szCs w:val="24"/>
          <w:u w:val="single"/>
        </w:rPr>
        <w:t>R000</w:t>
      </w:r>
      <w:r w:rsidR="003A3C47" w:rsidRPr="00325EBF">
        <w:rPr>
          <w:sz w:val="24"/>
          <w:szCs w:val="24"/>
          <w:u w:val="single"/>
        </w:rPr>
        <w:t>050369</w:t>
      </w:r>
    </w:p>
    <w:p w:rsidR="00DD30CE" w:rsidRPr="00325EBF" w:rsidRDefault="00DD30CE" w:rsidP="00DD30CE">
      <w:pPr>
        <w:rPr>
          <w:sz w:val="24"/>
          <w:szCs w:val="24"/>
        </w:rPr>
      </w:pPr>
    </w:p>
    <w:p w:rsidR="00DD30CE" w:rsidRPr="00325EBF" w:rsidRDefault="00DD30CE" w:rsidP="00DD30CE">
      <w:pPr>
        <w:rPr>
          <w:sz w:val="24"/>
          <w:szCs w:val="24"/>
          <w:u w:val="single"/>
        </w:rPr>
      </w:pPr>
      <w:r w:rsidRPr="00325EBF">
        <w:rPr>
          <w:sz w:val="24"/>
          <w:szCs w:val="24"/>
          <w:u w:val="single"/>
        </w:rPr>
        <w:t xml:space="preserve">Facility Address:  </w:t>
      </w:r>
      <w:r w:rsidR="003A3C47" w:rsidRPr="00325EBF">
        <w:rPr>
          <w:sz w:val="24"/>
          <w:szCs w:val="24"/>
          <w:u w:val="single"/>
        </w:rPr>
        <w:t>509 South French Avenue, Sanford, Florida 32771</w:t>
      </w:r>
    </w:p>
    <w:p w:rsidR="00DD30CE" w:rsidRPr="00325EBF" w:rsidRDefault="00DD30CE" w:rsidP="00DD30CE">
      <w:pPr>
        <w:pStyle w:val="Footer"/>
        <w:tabs>
          <w:tab w:val="clear" w:pos="4320"/>
          <w:tab w:val="clear" w:pos="8640"/>
        </w:tabs>
        <w:rPr>
          <w:sz w:val="24"/>
          <w:szCs w:val="24"/>
        </w:rPr>
      </w:pPr>
    </w:p>
    <w:p w:rsidR="00DD30CE" w:rsidRDefault="00DD30CE" w:rsidP="00DD30CE">
      <w:pPr>
        <w:rPr>
          <w:sz w:val="24"/>
          <w:szCs w:val="24"/>
        </w:rPr>
      </w:pPr>
      <w:r w:rsidRPr="00325EBF">
        <w:rPr>
          <w:sz w:val="24"/>
          <w:szCs w:val="24"/>
          <w:u w:val="single"/>
        </w:rPr>
        <w:t>Staff Responsible for Penalty Computations:</w:t>
      </w:r>
      <w:r w:rsidR="00CF102F" w:rsidRPr="00325EBF">
        <w:rPr>
          <w:sz w:val="24"/>
          <w:szCs w:val="24"/>
          <w:u w:val="single"/>
        </w:rPr>
        <w:t xml:space="preserve"> </w:t>
      </w:r>
      <w:r w:rsidR="003A3C47" w:rsidRPr="00325EBF">
        <w:rPr>
          <w:sz w:val="24"/>
          <w:szCs w:val="24"/>
          <w:u w:val="single"/>
        </w:rPr>
        <w:t>John White</w:t>
      </w:r>
      <w:r w:rsidRPr="00325EBF">
        <w:rPr>
          <w:sz w:val="24"/>
          <w:szCs w:val="24"/>
        </w:rPr>
        <w:tab/>
      </w:r>
      <w:r w:rsidRPr="00325EBF">
        <w:rPr>
          <w:sz w:val="24"/>
          <w:szCs w:val="24"/>
          <w:u w:val="single"/>
        </w:rPr>
        <w:t xml:space="preserve">Date: </w:t>
      </w:r>
      <w:r w:rsidR="00E873E3">
        <w:rPr>
          <w:sz w:val="24"/>
          <w:szCs w:val="24"/>
          <w:u w:val="single"/>
        </w:rPr>
        <w:t>November 6, 2015</w:t>
      </w:r>
    </w:p>
    <w:p w:rsidR="00325EBF" w:rsidRPr="00325EBF" w:rsidRDefault="00325EBF" w:rsidP="00DD30CE">
      <w:pPr>
        <w:rPr>
          <w:sz w:val="24"/>
          <w:szCs w:val="24"/>
        </w:rPr>
      </w:pPr>
    </w:p>
    <w:p w:rsidR="00DD30CE" w:rsidRPr="00425342" w:rsidRDefault="00DD30CE" w:rsidP="00DD30CE">
      <w:pPr>
        <w:rPr>
          <w:sz w:val="22"/>
          <w:szCs w:val="22"/>
          <w:u w:val="single"/>
        </w:rPr>
      </w:pPr>
    </w:p>
    <w:tbl>
      <w:tblPr>
        <w:tblW w:w="9630" w:type="dxa"/>
        <w:tblInd w:w="-815" w:type="dxa"/>
        <w:tblLayout w:type="fixed"/>
        <w:tblLook w:val="0000" w:firstRow="0" w:lastRow="0" w:firstColumn="0" w:lastColumn="0" w:noHBand="0" w:noVBand="0"/>
      </w:tblPr>
      <w:tblGrid>
        <w:gridCol w:w="540"/>
        <w:gridCol w:w="1620"/>
        <w:gridCol w:w="1530"/>
        <w:gridCol w:w="1080"/>
        <w:gridCol w:w="1350"/>
        <w:gridCol w:w="1080"/>
        <w:gridCol w:w="1170"/>
        <w:gridCol w:w="1260"/>
      </w:tblGrid>
      <w:tr w:rsidR="006D719D" w:rsidRPr="00425342" w:rsidTr="006D719D">
        <w:trPr>
          <w:trHeight w:val="305"/>
        </w:trPr>
        <w:tc>
          <w:tcPr>
            <w:tcW w:w="540" w:type="dxa"/>
            <w:tcBorders>
              <w:top w:val="single" w:sz="4" w:space="0" w:color="auto"/>
              <w:left w:val="single" w:sz="4" w:space="0" w:color="auto"/>
            </w:tcBorders>
          </w:tcPr>
          <w:p w:rsidR="006D719D" w:rsidRPr="00C354F4" w:rsidRDefault="006D719D" w:rsidP="00146FE8">
            <w:pPr>
              <w:rPr>
                <w:sz w:val="22"/>
                <w:szCs w:val="22"/>
              </w:rPr>
            </w:pPr>
          </w:p>
        </w:tc>
        <w:tc>
          <w:tcPr>
            <w:tcW w:w="1620" w:type="dxa"/>
            <w:tcBorders>
              <w:top w:val="single" w:sz="4" w:space="0" w:color="auto"/>
              <w:right w:val="single" w:sz="4" w:space="0" w:color="auto"/>
            </w:tcBorders>
          </w:tcPr>
          <w:p w:rsidR="006D719D" w:rsidRPr="00FA4E31" w:rsidRDefault="006D719D" w:rsidP="00146FE8">
            <w:pPr>
              <w:jc w:val="center"/>
              <w:rPr>
                <w:sz w:val="22"/>
                <w:szCs w:val="22"/>
              </w:rPr>
            </w:pPr>
            <w:r w:rsidRPr="00FA4E31">
              <w:rPr>
                <w:sz w:val="22"/>
                <w:szCs w:val="22"/>
              </w:rPr>
              <w:t>Violation</w:t>
            </w:r>
          </w:p>
        </w:tc>
        <w:tc>
          <w:tcPr>
            <w:tcW w:w="1530" w:type="dxa"/>
            <w:tcBorders>
              <w:top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Manual</w:t>
            </w:r>
          </w:p>
        </w:tc>
        <w:tc>
          <w:tcPr>
            <w:tcW w:w="1080" w:type="dxa"/>
            <w:tcBorders>
              <w:top w:val="single" w:sz="4" w:space="0" w:color="auto"/>
              <w:left w:val="nil"/>
              <w:right w:val="single" w:sz="4" w:space="0" w:color="auto"/>
            </w:tcBorders>
          </w:tcPr>
          <w:p w:rsidR="006D719D" w:rsidRPr="00C354F4" w:rsidRDefault="006D719D" w:rsidP="00146FE8">
            <w:pPr>
              <w:jc w:val="center"/>
              <w:rPr>
                <w:sz w:val="22"/>
                <w:szCs w:val="22"/>
              </w:rPr>
            </w:pPr>
            <w:r>
              <w:rPr>
                <w:sz w:val="22"/>
                <w:szCs w:val="22"/>
              </w:rPr>
              <w:t xml:space="preserve">Potential for </w:t>
            </w:r>
          </w:p>
        </w:tc>
        <w:tc>
          <w:tcPr>
            <w:tcW w:w="1350" w:type="dxa"/>
            <w:tcBorders>
              <w:top w:val="single" w:sz="4" w:space="0" w:color="auto"/>
              <w:left w:val="nil"/>
              <w:right w:val="single" w:sz="4" w:space="0" w:color="auto"/>
            </w:tcBorders>
          </w:tcPr>
          <w:p w:rsidR="006D719D" w:rsidRPr="00C354F4" w:rsidRDefault="006D719D" w:rsidP="00146FE8">
            <w:pPr>
              <w:jc w:val="center"/>
              <w:rPr>
                <w:sz w:val="22"/>
                <w:szCs w:val="22"/>
              </w:rPr>
            </w:pPr>
            <w:r w:rsidRPr="00C354F4">
              <w:rPr>
                <w:sz w:val="22"/>
                <w:szCs w:val="22"/>
              </w:rPr>
              <w:t xml:space="preserve">Extent </w:t>
            </w:r>
          </w:p>
        </w:tc>
        <w:tc>
          <w:tcPr>
            <w:tcW w:w="1080" w:type="dxa"/>
            <w:tcBorders>
              <w:top w:val="single" w:sz="4" w:space="0" w:color="auto"/>
              <w:left w:val="nil"/>
              <w:right w:val="single" w:sz="4" w:space="0" w:color="auto"/>
            </w:tcBorders>
          </w:tcPr>
          <w:p w:rsidR="006D719D" w:rsidRPr="00C354F4" w:rsidRDefault="006D719D" w:rsidP="00146FE8">
            <w:pPr>
              <w:jc w:val="center"/>
              <w:rPr>
                <w:sz w:val="22"/>
                <w:szCs w:val="22"/>
              </w:rPr>
            </w:pPr>
            <w:r w:rsidRPr="00C354F4">
              <w:rPr>
                <w:sz w:val="22"/>
                <w:szCs w:val="22"/>
              </w:rPr>
              <w:t>Matrix</w:t>
            </w:r>
          </w:p>
        </w:tc>
        <w:tc>
          <w:tcPr>
            <w:tcW w:w="1170" w:type="dxa"/>
            <w:tcBorders>
              <w:top w:val="single" w:sz="4" w:space="0" w:color="auto"/>
              <w:left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Economic Benefit</w:t>
            </w:r>
          </w:p>
        </w:tc>
        <w:tc>
          <w:tcPr>
            <w:tcW w:w="1260" w:type="dxa"/>
            <w:tcBorders>
              <w:top w:val="single" w:sz="4" w:space="0" w:color="auto"/>
              <w:left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Total</w:t>
            </w:r>
          </w:p>
        </w:tc>
      </w:tr>
      <w:tr w:rsidR="006D719D" w:rsidRPr="00425342" w:rsidTr="006D719D">
        <w:tc>
          <w:tcPr>
            <w:tcW w:w="540" w:type="dxa"/>
            <w:tcBorders>
              <w:left w:val="single" w:sz="4" w:space="0" w:color="auto"/>
              <w:bottom w:val="single" w:sz="4" w:space="0" w:color="auto"/>
            </w:tcBorders>
          </w:tcPr>
          <w:p w:rsidR="006D719D" w:rsidRPr="00C354F4" w:rsidRDefault="006D719D" w:rsidP="00146FE8">
            <w:pPr>
              <w:rPr>
                <w:sz w:val="22"/>
                <w:szCs w:val="22"/>
              </w:rPr>
            </w:pPr>
          </w:p>
        </w:tc>
        <w:tc>
          <w:tcPr>
            <w:tcW w:w="1620" w:type="dxa"/>
            <w:tcBorders>
              <w:bottom w:val="single" w:sz="4" w:space="0" w:color="auto"/>
              <w:right w:val="single" w:sz="4" w:space="0" w:color="auto"/>
            </w:tcBorders>
          </w:tcPr>
          <w:p w:rsidR="006D719D" w:rsidRPr="00FA4E31" w:rsidRDefault="006D719D" w:rsidP="00146FE8">
            <w:pPr>
              <w:jc w:val="center"/>
              <w:rPr>
                <w:sz w:val="22"/>
                <w:szCs w:val="22"/>
              </w:rPr>
            </w:pPr>
            <w:r w:rsidRPr="00FA4E31">
              <w:rPr>
                <w:sz w:val="22"/>
                <w:szCs w:val="22"/>
              </w:rPr>
              <w:t>Type</w:t>
            </w:r>
          </w:p>
        </w:tc>
        <w:tc>
          <w:tcPr>
            <w:tcW w:w="1530" w:type="dxa"/>
            <w:tcBorders>
              <w:bottom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Guide</w:t>
            </w:r>
          </w:p>
        </w:tc>
        <w:tc>
          <w:tcPr>
            <w:tcW w:w="1080" w:type="dxa"/>
            <w:tcBorders>
              <w:left w:val="nil"/>
              <w:bottom w:val="single" w:sz="4" w:space="0" w:color="auto"/>
              <w:right w:val="single" w:sz="4" w:space="0" w:color="auto"/>
            </w:tcBorders>
          </w:tcPr>
          <w:p w:rsidR="006D719D" w:rsidRPr="00FA4E31" w:rsidRDefault="006D719D" w:rsidP="00146FE8">
            <w:pPr>
              <w:jc w:val="center"/>
              <w:rPr>
                <w:sz w:val="22"/>
                <w:szCs w:val="22"/>
              </w:rPr>
            </w:pPr>
            <w:r w:rsidRPr="00FA4E31">
              <w:rPr>
                <w:sz w:val="22"/>
                <w:szCs w:val="22"/>
              </w:rPr>
              <w:t>Harm</w:t>
            </w:r>
          </w:p>
        </w:tc>
        <w:tc>
          <w:tcPr>
            <w:tcW w:w="1350" w:type="dxa"/>
            <w:tcBorders>
              <w:left w:val="nil"/>
              <w:bottom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of Deviation</w:t>
            </w:r>
          </w:p>
        </w:tc>
        <w:tc>
          <w:tcPr>
            <w:tcW w:w="1080" w:type="dxa"/>
            <w:tcBorders>
              <w:left w:val="nil"/>
              <w:bottom w:val="single" w:sz="4" w:space="0" w:color="auto"/>
              <w:right w:val="single" w:sz="4" w:space="0" w:color="auto"/>
            </w:tcBorders>
          </w:tcPr>
          <w:p w:rsidR="006D719D" w:rsidRPr="00C354F4" w:rsidRDefault="006D719D" w:rsidP="00146FE8">
            <w:pPr>
              <w:jc w:val="center"/>
              <w:rPr>
                <w:sz w:val="22"/>
                <w:szCs w:val="22"/>
              </w:rPr>
            </w:pPr>
            <w:r w:rsidRPr="00C354F4">
              <w:rPr>
                <w:sz w:val="22"/>
                <w:szCs w:val="22"/>
              </w:rPr>
              <w:t>Range</w:t>
            </w:r>
          </w:p>
        </w:tc>
        <w:tc>
          <w:tcPr>
            <w:tcW w:w="1170" w:type="dxa"/>
            <w:tcBorders>
              <w:left w:val="single" w:sz="4" w:space="0" w:color="auto"/>
              <w:bottom w:val="single" w:sz="4" w:space="0" w:color="auto"/>
              <w:right w:val="single" w:sz="4" w:space="0" w:color="auto"/>
            </w:tcBorders>
          </w:tcPr>
          <w:p w:rsidR="006D719D" w:rsidRPr="00C354F4" w:rsidRDefault="006D719D" w:rsidP="00146FE8">
            <w:pPr>
              <w:jc w:val="center"/>
              <w:rPr>
                <w:sz w:val="22"/>
                <w:szCs w:val="22"/>
              </w:rPr>
            </w:pPr>
          </w:p>
        </w:tc>
        <w:tc>
          <w:tcPr>
            <w:tcW w:w="1260" w:type="dxa"/>
            <w:tcBorders>
              <w:left w:val="single" w:sz="4" w:space="0" w:color="auto"/>
              <w:bottom w:val="single" w:sz="4" w:space="0" w:color="auto"/>
              <w:right w:val="single" w:sz="4" w:space="0" w:color="auto"/>
            </w:tcBorders>
          </w:tcPr>
          <w:p w:rsidR="006D719D" w:rsidRPr="00C354F4" w:rsidRDefault="006D719D" w:rsidP="00146FE8">
            <w:pPr>
              <w:jc w:val="center"/>
              <w:rPr>
                <w:sz w:val="22"/>
                <w:szCs w:val="22"/>
              </w:rPr>
            </w:pPr>
          </w:p>
        </w:tc>
      </w:tr>
      <w:tr w:rsidR="00C051CD" w:rsidRPr="00425342" w:rsidTr="006D719D">
        <w:tc>
          <w:tcPr>
            <w:tcW w:w="540" w:type="dxa"/>
            <w:tcBorders>
              <w:top w:val="single" w:sz="4" w:space="0" w:color="auto"/>
              <w:left w:val="single" w:sz="4" w:space="0" w:color="auto"/>
              <w:bottom w:val="single" w:sz="4" w:space="0" w:color="auto"/>
              <w:right w:val="single" w:sz="4" w:space="0" w:color="auto"/>
            </w:tcBorders>
          </w:tcPr>
          <w:p w:rsidR="00C051CD" w:rsidRPr="00C354F4" w:rsidRDefault="00C051CD" w:rsidP="00C051CD">
            <w:pPr>
              <w:rPr>
                <w:sz w:val="22"/>
                <w:szCs w:val="22"/>
              </w:rPr>
            </w:pPr>
            <w:r>
              <w:rPr>
                <w:sz w:val="22"/>
                <w:szCs w:val="22"/>
              </w:rPr>
              <w:t>a.</w:t>
            </w:r>
          </w:p>
        </w:tc>
        <w:tc>
          <w:tcPr>
            <w:tcW w:w="1620" w:type="dxa"/>
            <w:tcBorders>
              <w:top w:val="single" w:sz="4" w:space="0" w:color="auto"/>
              <w:left w:val="single" w:sz="4" w:space="0" w:color="auto"/>
              <w:bottom w:val="single" w:sz="4" w:space="0" w:color="auto"/>
              <w:right w:val="single" w:sz="4" w:space="0" w:color="auto"/>
            </w:tcBorders>
            <w:vAlign w:val="center"/>
          </w:tcPr>
          <w:p w:rsidR="00C051CD" w:rsidRDefault="00C051CD" w:rsidP="00C051CD">
            <w:pPr>
              <w:jc w:val="center"/>
              <w:rPr>
                <w:sz w:val="22"/>
                <w:szCs w:val="22"/>
              </w:rPr>
            </w:pPr>
            <w:r>
              <w:rPr>
                <w:sz w:val="22"/>
                <w:szCs w:val="22"/>
              </w:rPr>
              <w:t>279.53(c) – Halogen Rebuttable Presumption</w:t>
            </w:r>
          </w:p>
        </w:tc>
        <w:tc>
          <w:tcPr>
            <w:tcW w:w="153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ELRA 403.121(4)(d Line 125</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C051CD" w:rsidRDefault="00C051CD" w:rsidP="00C051CD">
            <w:pPr>
              <w:jc w:val="center"/>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C051CD" w:rsidRPr="00FA4E31" w:rsidRDefault="00C051CD" w:rsidP="00C051CD">
            <w:pPr>
              <w:jc w:val="center"/>
              <w:rPr>
                <w:sz w:val="22"/>
                <w:szCs w:val="22"/>
              </w:rPr>
            </w:pPr>
            <w:r>
              <w:rPr>
                <w:sz w:val="22"/>
                <w:szCs w:val="22"/>
              </w:rPr>
              <w:t>$2,000</w:t>
            </w:r>
          </w:p>
        </w:tc>
      </w:tr>
      <w:tr w:rsidR="00C051CD" w:rsidRPr="00425342" w:rsidTr="006D719D">
        <w:tc>
          <w:tcPr>
            <w:tcW w:w="540" w:type="dxa"/>
            <w:tcBorders>
              <w:top w:val="single" w:sz="4" w:space="0" w:color="auto"/>
              <w:left w:val="single" w:sz="4" w:space="0" w:color="auto"/>
              <w:bottom w:val="single" w:sz="4" w:space="0" w:color="auto"/>
              <w:right w:val="single" w:sz="4" w:space="0" w:color="auto"/>
            </w:tcBorders>
          </w:tcPr>
          <w:p w:rsidR="00C051CD" w:rsidRPr="00C354F4" w:rsidRDefault="00C051CD" w:rsidP="00C051CD">
            <w:pPr>
              <w:rPr>
                <w:sz w:val="22"/>
                <w:szCs w:val="22"/>
              </w:rPr>
            </w:pPr>
            <w:r>
              <w:rPr>
                <w:sz w:val="22"/>
                <w:szCs w:val="22"/>
              </w:rPr>
              <w:t>b</w:t>
            </w:r>
            <w:r w:rsidRPr="00C354F4">
              <w:rPr>
                <w:sz w:val="22"/>
                <w:szCs w:val="22"/>
              </w:rPr>
              <w:t>.</w:t>
            </w:r>
          </w:p>
        </w:tc>
        <w:tc>
          <w:tcPr>
            <w:tcW w:w="1620" w:type="dxa"/>
            <w:tcBorders>
              <w:top w:val="single" w:sz="4" w:space="0" w:color="auto"/>
              <w:left w:val="single" w:sz="4" w:space="0" w:color="auto"/>
              <w:bottom w:val="single" w:sz="4" w:space="0" w:color="auto"/>
              <w:right w:val="single" w:sz="4" w:space="0" w:color="auto"/>
            </w:tcBorders>
            <w:vAlign w:val="center"/>
          </w:tcPr>
          <w:p w:rsidR="00C051CD" w:rsidRPr="00FA4E31" w:rsidRDefault="00C051CD" w:rsidP="00C051CD">
            <w:pPr>
              <w:jc w:val="center"/>
              <w:rPr>
                <w:sz w:val="22"/>
                <w:szCs w:val="22"/>
              </w:rPr>
            </w:pPr>
            <w:r>
              <w:rPr>
                <w:sz w:val="22"/>
                <w:szCs w:val="22"/>
              </w:rPr>
              <w:t>403.161(1)(b) – Permit Violation Part I 45.d</w:t>
            </w:r>
          </w:p>
        </w:tc>
        <w:tc>
          <w:tcPr>
            <w:tcW w:w="153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ELRA 403.121(4)(d) Line 125</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$2,000</w:t>
            </w:r>
          </w:p>
        </w:tc>
      </w:tr>
      <w:tr w:rsidR="00C051CD" w:rsidRPr="00425342" w:rsidTr="006D719D">
        <w:tc>
          <w:tcPr>
            <w:tcW w:w="540" w:type="dxa"/>
            <w:tcBorders>
              <w:top w:val="single" w:sz="4" w:space="0" w:color="auto"/>
              <w:left w:val="single" w:sz="4" w:space="0" w:color="auto"/>
              <w:bottom w:val="single" w:sz="4" w:space="0" w:color="auto"/>
              <w:right w:val="single" w:sz="4" w:space="0" w:color="auto"/>
            </w:tcBorders>
          </w:tcPr>
          <w:p w:rsidR="00C051CD" w:rsidRDefault="00C051CD" w:rsidP="00C051CD">
            <w:pPr>
              <w:rPr>
                <w:sz w:val="22"/>
                <w:szCs w:val="22"/>
              </w:rPr>
            </w:pPr>
            <w:r>
              <w:rPr>
                <w:sz w:val="22"/>
                <w:szCs w:val="22"/>
              </w:rPr>
              <w:t>c.</w:t>
            </w:r>
          </w:p>
        </w:tc>
        <w:tc>
          <w:tcPr>
            <w:tcW w:w="1620" w:type="dxa"/>
            <w:tcBorders>
              <w:top w:val="single" w:sz="4" w:space="0" w:color="auto"/>
              <w:left w:val="single" w:sz="4" w:space="0" w:color="auto"/>
              <w:bottom w:val="single" w:sz="4" w:space="0" w:color="auto"/>
              <w:right w:val="single" w:sz="4" w:space="0" w:color="auto"/>
            </w:tcBorders>
            <w:vAlign w:val="center"/>
          </w:tcPr>
          <w:p w:rsidR="00C051CD" w:rsidRPr="00FA4E31" w:rsidRDefault="00C051CD" w:rsidP="00C051CD">
            <w:pPr>
              <w:jc w:val="center"/>
              <w:rPr>
                <w:sz w:val="22"/>
                <w:szCs w:val="22"/>
              </w:rPr>
            </w:pPr>
            <w:r>
              <w:rPr>
                <w:sz w:val="22"/>
                <w:szCs w:val="22"/>
              </w:rPr>
              <w:t>403.161(1)(b) – Permit Violation Part II 1.b.(4) &amp; 2.a.</w:t>
            </w:r>
          </w:p>
        </w:tc>
        <w:tc>
          <w:tcPr>
            <w:tcW w:w="153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ELRA 403.121(4)(d) Line 125</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$2,000</w:t>
            </w:r>
          </w:p>
        </w:tc>
      </w:tr>
      <w:tr w:rsidR="00C051CD" w:rsidRPr="00425342" w:rsidTr="006D719D">
        <w:tc>
          <w:tcPr>
            <w:tcW w:w="540" w:type="dxa"/>
            <w:tcBorders>
              <w:top w:val="single" w:sz="4" w:space="0" w:color="auto"/>
              <w:left w:val="single" w:sz="4" w:space="0" w:color="auto"/>
              <w:bottom w:val="single" w:sz="4" w:space="0" w:color="auto"/>
              <w:right w:val="single" w:sz="4" w:space="0" w:color="auto"/>
            </w:tcBorders>
          </w:tcPr>
          <w:p w:rsidR="00C051CD" w:rsidRDefault="00C051CD" w:rsidP="00C051CD">
            <w:pPr>
              <w:rPr>
                <w:sz w:val="22"/>
                <w:szCs w:val="22"/>
              </w:rPr>
            </w:pPr>
            <w:r>
              <w:rPr>
                <w:sz w:val="22"/>
                <w:szCs w:val="22"/>
              </w:rPr>
              <w:t>d.</w:t>
            </w:r>
          </w:p>
        </w:tc>
        <w:tc>
          <w:tcPr>
            <w:tcW w:w="1620" w:type="dxa"/>
            <w:tcBorders>
              <w:top w:val="single" w:sz="4" w:space="0" w:color="auto"/>
              <w:left w:val="single" w:sz="4" w:space="0" w:color="auto"/>
              <w:bottom w:val="single" w:sz="4" w:space="0" w:color="auto"/>
              <w:right w:val="single" w:sz="4" w:space="0" w:color="auto"/>
            </w:tcBorders>
            <w:vAlign w:val="center"/>
          </w:tcPr>
          <w:p w:rsidR="00C051CD" w:rsidRDefault="00C051CD" w:rsidP="00C051CD">
            <w:pPr>
              <w:jc w:val="center"/>
              <w:rPr>
                <w:sz w:val="22"/>
                <w:szCs w:val="22"/>
              </w:rPr>
            </w:pPr>
            <w:r>
              <w:rPr>
                <w:sz w:val="22"/>
                <w:szCs w:val="22"/>
              </w:rPr>
              <w:t>403.161(1)(c) – Falsification of documents</w:t>
            </w:r>
          </w:p>
        </w:tc>
        <w:tc>
          <w:tcPr>
            <w:tcW w:w="1530" w:type="dxa"/>
            <w:tcBorders>
              <w:top w:val="single" w:sz="4" w:space="0" w:color="auto"/>
              <w:left w:val="single" w:sz="4" w:space="0" w:color="auto"/>
              <w:bottom w:val="single" w:sz="4" w:space="0" w:color="auto"/>
              <w:right w:val="single" w:sz="4" w:space="0" w:color="auto"/>
            </w:tcBorders>
            <w:vAlign w:val="center"/>
          </w:tcPr>
          <w:p w:rsidR="00C051CD" w:rsidRDefault="00C051CD" w:rsidP="00C051CD">
            <w:pPr>
              <w:jc w:val="center"/>
              <w:rPr>
                <w:sz w:val="22"/>
                <w:szCs w:val="22"/>
              </w:rPr>
            </w:pPr>
            <w:r>
              <w:rPr>
                <w:sz w:val="22"/>
                <w:szCs w:val="22"/>
              </w:rPr>
              <w:t>ELRA 403.121(4)(d) Line 125</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35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tcPr>
          <w:p w:rsidR="00C051CD" w:rsidRPr="00C354F4" w:rsidRDefault="00C051CD" w:rsidP="00C051CD">
            <w:pPr>
              <w:jc w:val="center"/>
              <w:rPr>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C051CD" w:rsidRDefault="00C051CD" w:rsidP="00C051CD">
            <w:pPr>
              <w:jc w:val="center"/>
              <w:rPr>
                <w:sz w:val="22"/>
                <w:szCs w:val="22"/>
              </w:rPr>
            </w:pPr>
            <w:r>
              <w:rPr>
                <w:sz w:val="22"/>
                <w:szCs w:val="22"/>
              </w:rPr>
              <w:t>$2,000</w:t>
            </w:r>
          </w:p>
        </w:tc>
      </w:tr>
      <w:tr w:rsidR="00E873E3" w:rsidRPr="00425342" w:rsidTr="00E873E3">
        <w:tc>
          <w:tcPr>
            <w:tcW w:w="8370" w:type="dxa"/>
            <w:gridSpan w:val="7"/>
            <w:tcBorders>
              <w:top w:val="single" w:sz="4" w:space="0" w:color="auto"/>
              <w:left w:val="single" w:sz="4" w:space="0" w:color="auto"/>
              <w:bottom w:val="single" w:sz="4" w:space="0" w:color="auto"/>
              <w:right w:val="single" w:sz="4" w:space="0" w:color="auto"/>
            </w:tcBorders>
            <w:vAlign w:val="center"/>
          </w:tcPr>
          <w:p w:rsidR="00E873E3" w:rsidRDefault="00E873E3" w:rsidP="00E873E3">
            <w:pPr>
              <w:jc w:val="right"/>
              <w:rPr>
                <w:sz w:val="22"/>
                <w:szCs w:val="22"/>
              </w:rPr>
            </w:pPr>
            <w:r>
              <w:rPr>
                <w:sz w:val="22"/>
                <w:szCs w:val="22"/>
              </w:rPr>
              <w:t>Total</w:t>
            </w:r>
          </w:p>
        </w:tc>
        <w:tc>
          <w:tcPr>
            <w:tcW w:w="1260" w:type="dxa"/>
            <w:tcBorders>
              <w:top w:val="single" w:sz="4" w:space="0" w:color="auto"/>
              <w:left w:val="single" w:sz="4" w:space="0" w:color="auto"/>
              <w:bottom w:val="single" w:sz="4" w:space="0" w:color="auto"/>
              <w:right w:val="single" w:sz="4" w:space="0" w:color="auto"/>
            </w:tcBorders>
            <w:vAlign w:val="center"/>
          </w:tcPr>
          <w:p w:rsidR="00E873E3" w:rsidRDefault="00E873E3" w:rsidP="00AA3AD5">
            <w:pPr>
              <w:jc w:val="center"/>
              <w:rPr>
                <w:sz w:val="22"/>
                <w:szCs w:val="22"/>
              </w:rPr>
            </w:pPr>
            <w:r>
              <w:rPr>
                <w:sz w:val="22"/>
                <w:szCs w:val="22"/>
              </w:rPr>
              <w:t>$</w:t>
            </w:r>
            <w:r w:rsidR="00AA3AD5">
              <w:rPr>
                <w:sz w:val="22"/>
                <w:szCs w:val="22"/>
              </w:rPr>
              <w:t>8,0</w:t>
            </w:r>
            <w:r>
              <w:rPr>
                <w:sz w:val="22"/>
                <w:szCs w:val="22"/>
              </w:rPr>
              <w:t>00.00</w:t>
            </w:r>
          </w:p>
        </w:tc>
      </w:tr>
    </w:tbl>
    <w:p w:rsidR="00DD30CE" w:rsidRDefault="00DD30CE" w:rsidP="00DD30CE">
      <w:pPr>
        <w:rPr>
          <w:sz w:val="22"/>
          <w:szCs w:val="22"/>
          <w:u w:val="single"/>
        </w:rPr>
      </w:pPr>
    </w:p>
    <w:p w:rsidR="00FD21AE" w:rsidRPr="00325EBF" w:rsidRDefault="006F6E84" w:rsidP="00DD30CE">
      <w:pPr>
        <w:rPr>
          <w:sz w:val="24"/>
          <w:szCs w:val="24"/>
        </w:rPr>
      </w:pPr>
      <w:r w:rsidRPr="00325EBF">
        <w:rPr>
          <w:sz w:val="24"/>
          <w:szCs w:val="24"/>
        </w:rPr>
        <w:t>The penalty calculations were prepared using the Department’s Guidelines for Characterizing Used Oil Violations dated June 2013.</w:t>
      </w:r>
    </w:p>
    <w:p w:rsidR="00422E8B" w:rsidRPr="00325EBF" w:rsidRDefault="00422E8B" w:rsidP="00DD30CE">
      <w:pPr>
        <w:rPr>
          <w:sz w:val="24"/>
          <w:szCs w:val="24"/>
        </w:rPr>
      </w:pPr>
    </w:p>
    <w:p w:rsidR="00422E8B" w:rsidRDefault="00422E8B" w:rsidP="003360CE">
      <w:pPr>
        <w:pStyle w:val="ListParagraph"/>
        <w:numPr>
          <w:ilvl w:val="0"/>
          <w:numId w:val="25"/>
        </w:numPr>
        <w:rPr>
          <w:sz w:val="24"/>
          <w:szCs w:val="24"/>
        </w:rPr>
      </w:pPr>
      <w:r w:rsidRPr="00325EBF">
        <w:rPr>
          <w:sz w:val="24"/>
          <w:szCs w:val="24"/>
        </w:rPr>
        <w:t xml:space="preserve">Violation 279.53(c) - </w:t>
      </w:r>
      <w:r w:rsidR="0065745C" w:rsidRPr="00325EBF">
        <w:rPr>
          <w:sz w:val="24"/>
          <w:szCs w:val="24"/>
        </w:rPr>
        <w:t xml:space="preserve">If the used oil contains greater than or equal to 1,000 ppm total halogens, it is presumed to be a hazardous waste because it has been mixed with halogenated hazardous waste listed in subpart D of part </w:t>
      </w:r>
      <w:hyperlink r:id="rId8" w:tooltip="261 of this chapter" w:history="1">
        <w:r w:rsidR="0065745C" w:rsidRPr="00325EBF">
          <w:rPr>
            <w:sz w:val="24"/>
            <w:szCs w:val="24"/>
          </w:rPr>
          <w:t>261 of this chapter</w:t>
        </w:r>
      </w:hyperlink>
      <w:r w:rsidR="0065745C" w:rsidRPr="00325EBF">
        <w:rPr>
          <w:sz w:val="24"/>
          <w:szCs w:val="24"/>
        </w:rPr>
        <w:t>. The owner or operator may rebut the presumption by demonstrating that the used oil does not contain hazardous waste. Fuels Unlimited made no effort to rebut the presumption that the contents of the 17,500-gallon capacity tank were not hazardous waste.</w:t>
      </w:r>
    </w:p>
    <w:p w:rsidR="00FF0D88" w:rsidRDefault="00FF0D88" w:rsidP="00FF0D88">
      <w:pPr>
        <w:ind w:left="360"/>
        <w:rPr>
          <w:sz w:val="24"/>
          <w:szCs w:val="24"/>
        </w:rPr>
      </w:pPr>
    </w:p>
    <w:p w:rsidR="00BD65DD" w:rsidRDefault="00C17D1B" w:rsidP="00C051CD">
      <w:pPr>
        <w:pStyle w:val="ListParagraph"/>
        <w:numPr>
          <w:ilvl w:val="0"/>
          <w:numId w:val="25"/>
        </w:numPr>
        <w:rPr>
          <w:sz w:val="24"/>
          <w:szCs w:val="24"/>
        </w:rPr>
      </w:pPr>
      <w:r w:rsidRPr="00BD65DD">
        <w:rPr>
          <w:sz w:val="24"/>
          <w:szCs w:val="24"/>
        </w:rPr>
        <w:t>Permit 266845-HO-002, Part 1 – General Standards and Co</w:t>
      </w:r>
      <w:r w:rsidR="001340E5">
        <w:rPr>
          <w:sz w:val="24"/>
          <w:szCs w:val="24"/>
        </w:rPr>
        <w:t xml:space="preserve">nditions, Condition Number 45.d. </w:t>
      </w:r>
      <w:r w:rsidRPr="00BD65DD">
        <w:rPr>
          <w:sz w:val="24"/>
          <w:szCs w:val="24"/>
        </w:rPr>
        <w:t>Pursuant to 40 CFR 279.55, for the written analysis plan, and 40 CFR 279.56, concerning Tracking, the Permittee shall: Analyze, prior to shipment, all outgoing shipments of used oil for the parameters listed in the permit application to determine whether the used oil is on-spec</w:t>
      </w:r>
      <w:r w:rsidR="00BD65DD">
        <w:rPr>
          <w:sz w:val="24"/>
          <w:szCs w:val="24"/>
        </w:rPr>
        <w:t>ification or off-specification.</w:t>
      </w:r>
    </w:p>
    <w:p w:rsidR="00BD65DD" w:rsidRPr="00BD65DD" w:rsidRDefault="00BD65DD" w:rsidP="00BD65DD">
      <w:pPr>
        <w:rPr>
          <w:sz w:val="24"/>
          <w:szCs w:val="24"/>
        </w:rPr>
      </w:pPr>
    </w:p>
    <w:p w:rsidR="00BD65DD" w:rsidRDefault="00BD65DD" w:rsidP="005C6934">
      <w:pPr>
        <w:pStyle w:val="ListParagraph"/>
        <w:numPr>
          <w:ilvl w:val="0"/>
          <w:numId w:val="25"/>
        </w:numPr>
        <w:rPr>
          <w:sz w:val="24"/>
          <w:szCs w:val="24"/>
        </w:rPr>
      </w:pPr>
      <w:r w:rsidRPr="00325EBF">
        <w:rPr>
          <w:sz w:val="24"/>
          <w:szCs w:val="24"/>
        </w:rPr>
        <w:t>Permit 266845-HO-002</w:t>
      </w:r>
      <w:r>
        <w:rPr>
          <w:sz w:val="24"/>
          <w:szCs w:val="24"/>
        </w:rPr>
        <w:t xml:space="preserve">, </w:t>
      </w:r>
      <w:r w:rsidRPr="00325EBF">
        <w:rPr>
          <w:sz w:val="24"/>
          <w:szCs w:val="24"/>
        </w:rPr>
        <w:t>Part II – Used Oil Processing Conditions, Conditions 1.b</w:t>
      </w:r>
      <w:proofErr w:type="gramStart"/>
      <w:r w:rsidRPr="00325EBF">
        <w:rPr>
          <w:sz w:val="24"/>
          <w:szCs w:val="24"/>
        </w:rPr>
        <w:t>.(</w:t>
      </w:r>
      <w:proofErr w:type="gramEnd"/>
      <w:r w:rsidRPr="00325EBF">
        <w:rPr>
          <w:sz w:val="24"/>
          <w:szCs w:val="24"/>
        </w:rPr>
        <w:t>4) and 2.a.</w:t>
      </w:r>
      <w:r>
        <w:rPr>
          <w:sz w:val="24"/>
          <w:szCs w:val="24"/>
        </w:rPr>
        <w:t xml:space="preserve">  </w:t>
      </w:r>
      <w:r w:rsidRPr="00325EBF">
        <w:rPr>
          <w:sz w:val="24"/>
          <w:szCs w:val="24"/>
        </w:rPr>
        <w:t xml:space="preserve">Records of each shipment must include the laboratory analytical results. Records and </w:t>
      </w:r>
      <w:r w:rsidRPr="00325EBF">
        <w:rPr>
          <w:sz w:val="24"/>
          <w:szCs w:val="24"/>
        </w:rPr>
        <w:lastRenderedPageBreak/>
        <w:t>results of used oil analyses performed as described in the analysis plan required under 40 CFR 279.55, and described in the permit application, must be kept in the written operating record at the Facility. Fuels Unlimited failed to analyze shipments of used oil to determine if the oil was on-specification or off-specification as required under the Permit.</w:t>
      </w:r>
    </w:p>
    <w:p w:rsidR="00BD65DD" w:rsidRPr="00BD65DD" w:rsidRDefault="00BD65DD" w:rsidP="00BD65DD">
      <w:pPr>
        <w:rPr>
          <w:sz w:val="24"/>
          <w:szCs w:val="24"/>
        </w:rPr>
      </w:pPr>
    </w:p>
    <w:p w:rsidR="00BD65DD" w:rsidRPr="00BD65DD" w:rsidRDefault="00BD65DD" w:rsidP="001340E5">
      <w:pPr>
        <w:pStyle w:val="ListParagraph"/>
        <w:numPr>
          <w:ilvl w:val="0"/>
          <w:numId w:val="25"/>
        </w:numPr>
        <w:ind w:left="360"/>
        <w:rPr>
          <w:sz w:val="24"/>
          <w:szCs w:val="24"/>
        </w:rPr>
      </w:pPr>
      <w:r w:rsidRPr="00BD65DD">
        <w:rPr>
          <w:sz w:val="24"/>
          <w:szCs w:val="24"/>
        </w:rPr>
        <w:t xml:space="preserve">403.161(1)(b) – Fuels Unlimited </w:t>
      </w:r>
      <w:r w:rsidR="00853E54">
        <w:rPr>
          <w:sz w:val="24"/>
          <w:szCs w:val="24"/>
        </w:rPr>
        <w:t>falsified laboratory results</w:t>
      </w:r>
      <w:r w:rsidRPr="00BD65DD">
        <w:rPr>
          <w:sz w:val="24"/>
          <w:szCs w:val="24"/>
        </w:rPr>
        <w:t>.</w:t>
      </w:r>
      <w:r w:rsidR="001340E5" w:rsidRPr="00BD65DD">
        <w:rPr>
          <w:sz w:val="24"/>
          <w:szCs w:val="24"/>
        </w:rPr>
        <w:t xml:space="preserve"> </w:t>
      </w:r>
    </w:p>
    <w:p w:rsidR="00BD65DD" w:rsidRPr="00BD65DD" w:rsidRDefault="00BD65DD" w:rsidP="00BD65DD">
      <w:pPr>
        <w:pStyle w:val="ListParagraph"/>
        <w:rPr>
          <w:sz w:val="24"/>
          <w:szCs w:val="24"/>
        </w:rPr>
      </w:pPr>
    </w:p>
    <w:p w:rsidR="00BD65DD" w:rsidRPr="00E873E3" w:rsidRDefault="00BD65DD" w:rsidP="00BD65DD">
      <w:pPr>
        <w:ind w:left="360"/>
        <w:rPr>
          <w:sz w:val="24"/>
          <w:szCs w:val="24"/>
          <w:u w:val="single"/>
        </w:rPr>
      </w:pPr>
      <w:r w:rsidRPr="00E873E3">
        <w:rPr>
          <w:sz w:val="24"/>
          <w:szCs w:val="24"/>
          <w:u w:val="single"/>
        </w:rPr>
        <w:t>Economic Benefit Calculation:</w:t>
      </w:r>
    </w:p>
    <w:p w:rsidR="00BD65DD" w:rsidRPr="00325EBF" w:rsidRDefault="00BD65DD" w:rsidP="00BD65DD">
      <w:pPr>
        <w:rPr>
          <w:sz w:val="24"/>
          <w:szCs w:val="24"/>
        </w:rPr>
      </w:pPr>
    </w:p>
    <w:p w:rsidR="00BD65DD" w:rsidRPr="00325EBF" w:rsidRDefault="00BD65DD" w:rsidP="00BD65DD">
      <w:pPr>
        <w:ind w:left="360"/>
        <w:rPr>
          <w:sz w:val="24"/>
          <w:szCs w:val="24"/>
        </w:rPr>
      </w:pPr>
      <w:r w:rsidRPr="00325EBF">
        <w:rPr>
          <w:sz w:val="24"/>
          <w:szCs w:val="24"/>
        </w:rPr>
        <w:t>279.53(c) – Halogen Rebuttable Presumption for Used Oil</w:t>
      </w:r>
    </w:p>
    <w:p w:rsidR="00BD65DD" w:rsidRPr="00325EBF" w:rsidRDefault="00BD65DD" w:rsidP="00BD65DD">
      <w:pPr>
        <w:ind w:left="360"/>
        <w:rPr>
          <w:sz w:val="24"/>
          <w:szCs w:val="24"/>
        </w:rPr>
      </w:pPr>
      <w:r w:rsidRPr="00325EBF">
        <w:rPr>
          <w:sz w:val="24"/>
          <w:szCs w:val="24"/>
        </w:rPr>
        <w:t>Hazardous Waste Determination and Characterization. Facility avoided cost of sampling tank for specific F-List constituents to determine if hazardous waste had been mixed with the used oil.</w:t>
      </w:r>
    </w:p>
    <w:p w:rsidR="00BD65DD" w:rsidRPr="00325EBF" w:rsidRDefault="00BD65DD" w:rsidP="00BD65DD">
      <w:pPr>
        <w:ind w:left="360"/>
        <w:rPr>
          <w:sz w:val="24"/>
          <w:szCs w:val="24"/>
        </w:rPr>
      </w:pPr>
    </w:p>
    <w:p w:rsidR="00BD65DD" w:rsidRPr="00325EBF" w:rsidRDefault="00BD65DD" w:rsidP="00BD65DD">
      <w:pPr>
        <w:ind w:left="360"/>
        <w:rPr>
          <w:sz w:val="24"/>
          <w:szCs w:val="24"/>
        </w:rPr>
      </w:pPr>
      <w:r w:rsidRPr="00325EBF">
        <w:rPr>
          <w:sz w:val="24"/>
          <w:szCs w:val="24"/>
        </w:rPr>
        <w:t xml:space="preserve">EB = </w:t>
      </w:r>
      <w:proofErr w:type="gramStart"/>
      <w:r w:rsidRPr="00325EBF">
        <w:rPr>
          <w:sz w:val="24"/>
          <w:szCs w:val="24"/>
        </w:rPr>
        <w:t>AC(</w:t>
      </w:r>
      <w:proofErr w:type="gramEnd"/>
      <w:r w:rsidRPr="00325EBF">
        <w:rPr>
          <w:sz w:val="24"/>
          <w:szCs w:val="24"/>
        </w:rPr>
        <w:t xml:space="preserve">1-T) + DC(I) </w:t>
      </w:r>
    </w:p>
    <w:p w:rsidR="00BD65DD" w:rsidRPr="00325EBF" w:rsidRDefault="00BD65DD" w:rsidP="00BD65DD">
      <w:pPr>
        <w:ind w:left="360"/>
        <w:rPr>
          <w:sz w:val="24"/>
          <w:szCs w:val="24"/>
        </w:rPr>
      </w:pPr>
      <w:r w:rsidRPr="00325EBF">
        <w:rPr>
          <w:sz w:val="24"/>
          <w:szCs w:val="24"/>
        </w:rPr>
        <w:t>EB = $84.00(.65) + $0.00(.03)</w:t>
      </w:r>
    </w:p>
    <w:p w:rsidR="00BD65DD" w:rsidRPr="00325EBF" w:rsidRDefault="00BD65DD" w:rsidP="00BD65DD">
      <w:pPr>
        <w:ind w:left="360"/>
        <w:rPr>
          <w:sz w:val="24"/>
          <w:szCs w:val="24"/>
        </w:rPr>
      </w:pPr>
      <w:r w:rsidRPr="00325EBF">
        <w:rPr>
          <w:sz w:val="24"/>
          <w:szCs w:val="24"/>
        </w:rPr>
        <w:t>EB = $54.60 + $0.00</w:t>
      </w:r>
    </w:p>
    <w:p w:rsidR="00BD65DD" w:rsidRPr="00325EBF" w:rsidRDefault="00BD65DD" w:rsidP="00BD65DD">
      <w:pPr>
        <w:ind w:left="360"/>
        <w:rPr>
          <w:sz w:val="24"/>
          <w:szCs w:val="24"/>
        </w:rPr>
      </w:pPr>
      <w:r w:rsidRPr="00325EBF">
        <w:rPr>
          <w:sz w:val="24"/>
          <w:szCs w:val="24"/>
        </w:rPr>
        <w:t>EB = $54.60</w:t>
      </w:r>
    </w:p>
    <w:p w:rsidR="003360CE" w:rsidRPr="00325EBF" w:rsidRDefault="003360CE" w:rsidP="003360CE">
      <w:pPr>
        <w:ind w:left="360"/>
        <w:rPr>
          <w:sz w:val="24"/>
          <w:szCs w:val="24"/>
        </w:rPr>
      </w:pPr>
    </w:p>
    <w:p w:rsidR="00BD65DD" w:rsidRDefault="00BD65DD" w:rsidP="00BD65DD">
      <w:pPr>
        <w:ind w:left="360"/>
        <w:rPr>
          <w:sz w:val="24"/>
          <w:szCs w:val="24"/>
        </w:rPr>
      </w:pPr>
      <w:r w:rsidRPr="00BD65DD">
        <w:rPr>
          <w:sz w:val="24"/>
          <w:szCs w:val="24"/>
        </w:rPr>
        <w:t>403.161(1</w:t>
      </w:r>
      <w:proofErr w:type="gramStart"/>
      <w:r w:rsidRPr="00BD65DD">
        <w:rPr>
          <w:sz w:val="24"/>
          <w:szCs w:val="24"/>
        </w:rPr>
        <w:t>)(</w:t>
      </w:r>
      <w:proofErr w:type="gramEnd"/>
      <w:r w:rsidRPr="00BD65DD">
        <w:rPr>
          <w:sz w:val="24"/>
          <w:szCs w:val="24"/>
        </w:rPr>
        <w:t>b) – Fuels Unlimited failed to analyze used oil to determine if the oil was on-specification or off-specification. The cost of the analysis is estimated at $100.00 per sample. It is estimated that the facility failed to perform these required analysis for at least 15 shipments</w:t>
      </w:r>
    </w:p>
    <w:p w:rsidR="00BD65DD" w:rsidRDefault="00BD65DD" w:rsidP="00BD65DD">
      <w:pPr>
        <w:ind w:left="360"/>
        <w:rPr>
          <w:sz w:val="24"/>
          <w:szCs w:val="24"/>
        </w:rPr>
      </w:pPr>
    </w:p>
    <w:p w:rsidR="00BD65DD" w:rsidRPr="00325EBF" w:rsidRDefault="00BD65DD" w:rsidP="00BD65DD">
      <w:pPr>
        <w:ind w:left="360"/>
        <w:rPr>
          <w:sz w:val="24"/>
          <w:szCs w:val="24"/>
        </w:rPr>
      </w:pPr>
      <w:r w:rsidRPr="00325EBF">
        <w:rPr>
          <w:sz w:val="24"/>
          <w:szCs w:val="24"/>
        </w:rPr>
        <w:t xml:space="preserve">EB = </w:t>
      </w:r>
      <w:proofErr w:type="gramStart"/>
      <w:r w:rsidRPr="00325EBF">
        <w:rPr>
          <w:sz w:val="24"/>
          <w:szCs w:val="24"/>
        </w:rPr>
        <w:t>AC(</w:t>
      </w:r>
      <w:proofErr w:type="gramEnd"/>
      <w:r w:rsidRPr="00325EBF">
        <w:rPr>
          <w:sz w:val="24"/>
          <w:szCs w:val="24"/>
        </w:rPr>
        <w:t>1-T) + DC(I)</w:t>
      </w:r>
    </w:p>
    <w:p w:rsidR="00BD65DD" w:rsidRPr="00325EBF" w:rsidRDefault="00BD65DD" w:rsidP="00BD65DD">
      <w:pPr>
        <w:ind w:left="360"/>
        <w:rPr>
          <w:sz w:val="24"/>
          <w:szCs w:val="24"/>
        </w:rPr>
      </w:pPr>
      <w:r w:rsidRPr="00325EBF">
        <w:rPr>
          <w:sz w:val="24"/>
          <w:szCs w:val="24"/>
        </w:rPr>
        <w:t>EB = 100.00(15</w:t>
      </w:r>
      <w:proofErr w:type="gramStart"/>
      <w:r w:rsidRPr="00325EBF">
        <w:rPr>
          <w:sz w:val="24"/>
          <w:szCs w:val="24"/>
        </w:rPr>
        <w:t>)(</w:t>
      </w:r>
      <w:proofErr w:type="gramEnd"/>
      <w:r w:rsidRPr="00325EBF">
        <w:rPr>
          <w:sz w:val="24"/>
          <w:szCs w:val="24"/>
        </w:rPr>
        <w:t>.65) + $00.00(.03)</w:t>
      </w:r>
    </w:p>
    <w:p w:rsidR="00BD65DD" w:rsidRPr="00325EBF" w:rsidRDefault="00BD65DD" w:rsidP="00BD65DD">
      <w:pPr>
        <w:ind w:left="360"/>
        <w:rPr>
          <w:sz w:val="24"/>
          <w:szCs w:val="24"/>
        </w:rPr>
      </w:pPr>
      <w:r w:rsidRPr="00325EBF">
        <w:rPr>
          <w:sz w:val="24"/>
          <w:szCs w:val="24"/>
        </w:rPr>
        <w:t>EB = $975.00</w:t>
      </w:r>
    </w:p>
    <w:p w:rsidR="00BD65DD" w:rsidRDefault="00BD65DD" w:rsidP="00BD65DD">
      <w:pPr>
        <w:ind w:left="360"/>
        <w:rPr>
          <w:sz w:val="24"/>
          <w:szCs w:val="24"/>
        </w:rPr>
      </w:pPr>
    </w:p>
    <w:p w:rsidR="000C4680" w:rsidRPr="00325EBF" w:rsidRDefault="00325EBF" w:rsidP="00DD30CE">
      <w:pPr>
        <w:rPr>
          <w:sz w:val="24"/>
          <w:szCs w:val="24"/>
        </w:rPr>
      </w:pPr>
      <w:r w:rsidRPr="00325EBF">
        <w:rPr>
          <w:sz w:val="24"/>
          <w:szCs w:val="24"/>
        </w:rPr>
        <w:t>The combined economic benefit for both violations cited is $1,029.60. As this is below the $3,000.00 minimum required for consideration, the economic benefit is not being included in the civil penalty assessment.</w:t>
      </w:r>
    </w:p>
    <w:p w:rsidR="006F6E84" w:rsidRPr="00325EBF" w:rsidRDefault="006F6E84" w:rsidP="00DD30CE">
      <w:pPr>
        <w:rPr>
          <w:sz w:val="24"/>
          <w:szCs w:val="24"/>
        </w:rPr>
      </w:pPr>
    </w:p>
    <w:p w:rsidR="00325EBF" w:rsidRDefault="000F263C" w:rsidP="00325EBF">
      <w:pPr>
        <w:rPr>
          <w:sz w:val="24"/>
          <w:szCs w:val="24"/>
        </w:rPr>
      </w:pPr>
      <w:r w:rsidRPr="00325EBF">
        <w:rPr>
          <w:sz w:val="24"/>
          <w:szCs w:val="24"/>
        </w:rPr>
        <w:t>Multiday penalties were not selected as it was not possible to determine the number of days out of compliance at this time.</w:t>
      </w:r>
    </w:p>
    <w:p w:rsidR="00325EBF" w:rsidRPr="00325EBF" w:rsidRDefault="00325EBF" w:rsidP="00325EBF">
      <w:pPr>
        <w:rPr>
          <w:sz w:val="24"/>
          <w:szCs w:val="24"/>
        </w:rPr>
      </w:pPr>
    </w:p>
    <w:p w:rsidR="00325EBF" w:rsidRPr="00325EBF" w:rsidRDefault="00325EBF" w:rsidP="00325EBF">
      <w:pPr>
        <w:rPr>
          <w:sz w:val="24"/>
          <w:szCs w:val="24"/>
        </w:rPr>
      </w:pPr>
      <w:bookmarkStart w:id="0" w:name="_GoBack"/>
      <w:bookmarkEnd w:id="0"/>
    </w:p>
    <w:p w:rsidR="00325EBF" w:rsidRPr="00325EBF" w:rsidRDefault="00325EBF" w:rsidP="00325EBF">
      <w:pPr>
        <w:rPr>
          <w:sz w:val="24"/>
          <w:szCs w:val="24"/>
        </w:rPr>
      </w:pPr>
    </w:p>
    <w:p w:rsidR="00325EBF" w:rsidRDefault="00325EBF" w:rsidP="00325EBF">
      <w:pPr>
        <w:rPr>
          <w:sz w:val="24"/>
          <w:szCs w:val="24"/>
        </w:rPr>
      </w:pPr>
    </w:p>
    <w:p w:rsidR="00BD1A10" w:rsidRPr="00325EBF" w:rsidRDefault="00BD1A10" w:rsidP="00325EBF">
      <w:pPr>
        <w:ind w:firstLine="720"/>
        <w:rPr>
          <w:sz w:val="24"/>
          <w:szCs w:val="24"/>
        </w:rPr>
      </w:pPr>
    </w:p>
    <w:sectPr w:rsidR="00BD1A10" w:rsidRPr="00325EBF" w:rsidSect="003E3694">
      <w:headerReference w:type="default" r:id="rId9"/>
      <w:footerReference w:type="default" r:id="rId10"/>
      <w:footnotePr>
        <w:numRestart w:val="eachPage"/>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AA" w:rsidRDefault="006379AA" w:rsidP="00895A77">
      <w:r>
        <w:separator/>
      </w:r>
    </w:p>
  </w:endnote>
  <w:endnote w:type="continuationSeparator" w:id="0">
    <w:p w:rsidR="006379AA" w:rsidRDefault="006379AA" w:rsidP="0089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E8" w:rsidRDefault="00146FE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AA" w:rsidRDefault="006379AA" w:rsidP="00895A77">
      <w:r>
        <w:separator/>
      </w:r>
    </w:p>
  </w:footnote>
  <w:footnote w:type="continuationSeparator" w:id="0">
    <w:p w:rsidR="006379AA" w:rsidRDefault="006379AA" w:rsidP="0089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BF" w:rsidRDefault="00325EBF">
    <w:pPr>
      <w:pStyle w:val="Header"/>
    </w:pPr>
    <w:r>
      <w:t>Fuels Unlimited Penalty Calculation</w:t>
    </w:r>
  </w:p>
  <w:p w:rsidR="00325EBF" w:rsidRDefault="00325EBF">
    <w:pPr>
      <w:pStyle w:val="Header"/>
    </w:pPr>
    <w:r>
      <w:t>December 22, 2014</w:t>
    </w:r>
  </w:p>
  <w:p w:rsidR="00325EBF" w:rsidRDefault="00325EBF">
    <w:pPr>
      <w:pStyle w:val="Header"/>
    </w:pPr>
    <w:r>
      <w:t>Page 2</w:t>
    </w:r>
  </w:p>
  <w:p w:rsidR="00325EBF" w:rsidRDefault="00325EBF">
    <w:pPr>
      <w:pStyle w:val="Header"/>
    </w:pPr>
  </w:p>
  <w:p w:rsidR="00325EBF" w:rsidRDefault="00325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BDA"/>
    <w:multiLevelType w:val="hybridMultilevel"/>
    <w:tmpl w:val="8A7E6BB8"/>
    <w:lvl w:ilvl="0" w:tplc="0409000F">
      <w:start w:val="1"/>
      <w:numFmt w:val="decimal"/>
      <w:lvlText w:val="%1."/>
      <w:lvlJc w:val="left"/>
      <w:pPr>
        <w:ind w:left="0" w:hanging="360"/>
      </w:pPr>
    </w:lvl>
    <w:lvl w:ilvl="1" w:tplc="0409000F">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4E2AAC"/>
    <w:multiLevelType w:val="hybridMultilevel"/>
    <w:tmpl w:val="3CD41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55104"/>
    <w:multiLevelType w:val="hybridMultilevel"/>
    <w:tmpl w:val="308CEF78"/>
    <w:lvl w:ilvl="0" w:tplc="7D6028A8">
      <w:start w:val="6"/>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 w15:restartNumberingAfterBreak="0">
    <w:nsid w:val="11A21E7F"/>
    <w:multiLevelType w:val="hybridMultilevel"/>
    <w:tmpl w:val="4EF6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46078"/>
    <w:multiLevelType w:val="hybridMultilevel"/>
    <w:tmpl w:val="1E0AB07E"/>
    <w:lvl w:ilvl="0" w:tplc="2834CC10">
      <w:start w:val="6"/>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5" w15:restartNumberingAfterBreak="0">
    <w:nsid w:val="1B02409A"/>
    <w:multiLevelType w:val="hybridMultilevel"/>
    <w:tmpl w:val="B0ECE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62498"/>
    <w:multiLevelType w:val="hybridMultilevel"/>
    <w:tmpl w:val="C38A40F0"/>
    <w:lvl w:ilvl="0" w:tplc="83A84B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95E5A"/>
    <w:multiLevelType w:val="hybridMultilevel"/>
    <w:tmpl w:val="845C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32320"/>
    <w:multiLevelType w:val="hybridMultilevel"/>
    <w:tmpl w:val="2C808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F15D1"/>
    <w:multiLevelType w:val="hybridMultilevel"/>
    <w:tmpl w:val="D4F6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C4FF6"/>
    <w:multiLevelType w:val="hybridMultilevel"/>
    <w:tmpl w:val="2FDA3C20"/>
    <w:lvl w:ilvl="0" w:tplc="2D382A82">
      <w:start w:val="6"/>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1" w15:restartNumberingAfterBreak="0">
    <w:nsid w:val="321F193C"/>
    <w:multiLevelType w:val="hybridMultilevel"/>
    <w:tmpl w:val="6D4E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D0CA5"/>
    <w:multiLevelType w:val="hybridMultilevel"/>
    <w:tmpl w:val="91FE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0751F"/>
    <w:multiLevelType w:val="hybridMultilevel"/>
    <w:tmpl w:val="A3B0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53AB7"/>
    <w:multiLevelType w:val="hybridMultilevel"/>
    <w:tmpl w:val="0FA4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2E3E"/>
    <w:multiLevelType w:val="hybridMultilevel"/>
    <w:tmpl w:val="5CDE4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6728A"/>
    <w:multiLevelType w:val="hybridMultilevel"/>
    <w:tmpl w:val="9F46A78C"/>
    <w:lvl w:ilvl="0" w:tplc="788C0BBC">
      <w:start w:val="6"/>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55957218"/>
    <w:multiLevelType w:val="hybridMultilevel"/>
    <w:tmpl w:val="565C803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AF52E6E"/>
    <w:multiLevelType w:val="hybridMultilevel"/>
    <w:tmpl w:val="EC3A2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076A9"/>
    <w:multiLevelType w:val="hybridMultilevel"/>
    <w:tmpl w:val="F3EE8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66667"/>
    <w:multiLevelType w:val="hybridMultilevel"/>
    <w:tmpl w:val="763E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95254"/>
    <w:multiLevelType w:val="hybridMultilevel"/>
    <w:tmpl w:val="724095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082FEC"/>
    <w:multiLevelType w:val="hybridMultilevel"/>
    <w:tmpl w:val="D06098BA"/>
    <w:lvl w:ilvl="0" w:tplc="B4D26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177E7"/>
    <w:multiLevelType w:val="hybridMultilevel"/>
    <w:tmpl w:val="13169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051F7"/>
    <w:multiLevelType w:val="hybridMultilevel"/>
    <w:tmpl w:val="3B383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F30B2"/>
    <w:multiLevelType w:val="hybridMultilevel"/>
    <w:tmpl w:val="F6B0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8819D2"/>
    <w:multiLevelType w:val="hybridMultilevel"/>
    <w:tmpl w:val="763E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402FC"/>
    <w:multiLevelType w:val="hybridMultilevel"/>
    <w:tmpl w:val="D4F6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20"/>
  </w:num>
  <w:num w:numId="4">
    <w:abstractNumId w:val="5"/>
  </w:num>
  <w:num w:numId="5">
    <w:abstractNumId w:val="18"/>
  </w:num>
  <w:num w:numId="6">
    <w:abstractNumId w:val="3"/>
  </w:num>
  <w:num w:numId="7">
    <w:abstractNumId w:val="24"/>
  </w:num>
  <w:num w:numId="8">
    <w:abstractNumId w:val="25"/>
  </w:num>
  <w:num w:numId="9">
    <w:abstractNumId w:val="8"/>
  </w:num>
  <w:num w:numId="10">
    <w:abstractNumId w:val="13"/>
  </w:num>
  <w:num w:numId="11">
    <w:abstractNumId w:val="11"/>
  </w:num>
  <w:num w:numId="12">
    <w:abstractNumId w:val="9"/>
  </w:num>
  <w:num w:numId="13">
    <w:abstractNumId w:val="15"/>
  </w:num>
  <w:num w:numId="14">
    <w:abstractNumId w:val="12"/>
  </w:num>
  <w:num w:numId="15">
    <w:abstractNumId w:val="7"/>
  </w:num>
  <w:num w:numId="16">
    <w:abstractNumId w:val="27"/>
  </w:num>
  <w:num w:numId="17">
    <w:abstractNumId w:val="0"/>
  </w:num>
  <w:num w:numId="18">
    <w:abstractNumId w:val="17"/>
  </w:num>
  <w:num w:numId="19">
    <w:abstractNumId w:val="10"/>
  </w:num>
  <w:num w:numId="20">
    <w:abstractNumId w:val="2"/>
  </w:num>
  <w:num w:numId="21">
    <w:abstractNumId w:val="16"/>
  </w:num>
  <w:num w:numId="22">
    <w:abstractNumId w:val="4"/>
  </w:num>
  <w:num w:numId="23">
    <w:abstractNumId w:val="14"/>
  </w:num>
  <w:num w:numId="24">
    <w:abstractNumId w:val="21"/>
  </w:num>
  <w:num w:numId="25">
    <w:abstractNumId w:val="6"/>
  </w:num>
  <w:num w:numId="26">
    <w:abstractNumId w:val="19"/>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formatting="1"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D6"/>
    <w:rsid w:val="00014F13"/>
    <w:rsid w:val="00017E55"/>
    <w:rsid w:val="00030287"/>
    <w:rsid w:val="00030B08"/>
    <w:rsid w:val="00034A0A"/>
    <w:rsid w:val="00044896"/>
    <w:rsid w:val="00045677"/>
    <w:rsid w:val="00045F90"/>
    <w:rsid w:val="000468F6"/>
    <w:rsid w:val="0005453C"/>
    <w:rsid w:val="00056E8E"/>
    <w:rsid w:val="00065147"/>
    <w:rsid w:val="000673C9"/>
    <w:rsid w:val="000677C0"/>
    <w:rsid w:val="00073B22"/>
    <w:rsid w:val="00073DD0"/>
    <w:rsid w:val="000741CF"/>
    <w:rsid w:val="00083139"/>
    <w:rsid w:val="00083C47"/>
    <w:rsid w:val="00084BD6"/>
    <w:rsid w:val="00091BFA"/>
    <w:rsid w:val="00094710"/>
    <w:rsid w:val="000A06B0"/>
    <w:rsid w:val="000A0B92"/>
    <w:rsid w:val="000B083E"/>
    <w:rsid w:val="000B0D06"/>
    <w:rsid w:val="000B156A"/>
    <w:rsid w:val="000B1BA9"/>
    <w:rsid w:val="000B273A"/>
    <w:rsid w:val="000C1356"/>
    <w:rsid w:val="000C13CB"/>
    <w:rsid w:val="000C4680"/>
    <w:rsid w:val="000C65F9"/>
    <w:rsid w:val="000C78F7"/>
    <w:rsid w:val="000D269D"/>
    <w:rsid w:val="000D3BAC"/>
    <w:rsid w:val="000D3E48"/>
    <w:rsid w:val="000D4B3D"/>
    <w:rsid w:val="000D5F75"/>
    <w:rsid w:val="000E1033"/>
    <w:rsid w:val="000E2E96"/>
    <w:rsid w:val="000E645C"/>
    <w:rsid w:val="000F08EA"/>
    <w:rsid w:val="000F263C"/>
    <w:rsid w:val="00101CCF"/>
    <w:rsid w:val="00124B43"/>
    <w:rsid w:val="0012577A"/>
    <w:rsid w:val="00125BCB"/>
    <w:rsid w:val="001267F3"/>
    <w:rsid w:val="00131044"/>
    <w:rsid w:val="001340E5"/>
    <w:rsid w:val="00134247"/>
    <w:rsid w:val="00135FF4"/>
    <w:rsid w:val="00141158"/>
    <w:rsid w:val="00142F41"/>
    <w:rsid w:val="00143ACA"/>
    <w:rsid w:val="00144F05"/>
    <w:rsid w:val="00146FE8"/>
    <w:rsid w:val="00172E2A"/>
    <w:rsid w:val="001744DB"/>
    <w:rsid w:val="00176518"/>
    <w:rsid w:val="001820D4"/>
    <w:rsid w:val="00183374"/>
    <w:rsid w:val="001A0D76"/>
    <w:rsid w:val="001B3366"/>
    <w:rsid w:val="001B3433"/>
    <w:rsid w:val="001B5C20"/>
    <w:rsid w:val="001C018B"/>
    <w:rsid w:val="001C04D1"/>
    <w:rsid w:val="001C1401"/>
    <w:rsid w:val="001C38D5"/>
    <w:rsid w:val="001E28F4"/>
    <w:rsid w:val="001E3897"/>
    <w:rsid w:val="001E54A3"/>
    <w:rsid w:val="001E6341"/>
    <w:rsid w:val="001F0D7A"/>
    <w:rsid w:val="00202153"/>
    <w:rsid w:val="00214159"/>
    <w:rsid w:val="00215579"/>
    <w:rsid w:val="00216078"/>
    <w:rsid w:val="00224513"/>
    <w:rsid w:val="002256F4"/>
    <w:rsid w:val="002271EF"/>
    <w:rsid w:val="00230249"/>
    <w:rsid w:val="00231902"/>
    <w:rsid w:val="00231F00"/>
    <w:rsid w:val="00235DD6"/>
    <w:rsid w:val="00243128"/>
    <w:rsid w:val="00247E4B"/>
    <w:rsid w:val="00263A7A"/>
    <w:rsid w:val="0027005A"/>
    <w:rsid w:val="00273044"/>
    <w:rsid w:val="00274089"/>
    <w:rsid w:val="00274AB1"/>
    <w:rsid w:val="0028174E"/>
    <w:rsid w:val="002969F8"/>
    <w:rsid w:val="002A083C"/>
    <w:rsid w:val="002A0A6E"/>
    <w:rsid w:val="002A0B73"/>
    <w:rsid w:val="002A4A81"/>
    <w:rsid w:val="002A6500"/>
    <w:rsid w:val="002B6587"/>
    <w:rsid w:val="002B68CA"/>
    <w:rsid w:val="002C11D7"/>
    <w:rsid w:val="002C4583"/>
    <w:rsid w:val="002C5596"/>
    <w:rsid w:val="002C62E1"/>
    <w:rsid w:val="002D1691"/>
    <w:rsid w:val="002D6C06"/>
    <w:rsid w:val="002E0BDB"/>
    <w:rsid w:val="002E24C0"/>
    <w:rsid w:val="00302984"/>
    <w:rsid w:val="003124D4"/>
    <w:rsid w:val="003132C6"/>
    <w:rsid w:val="003134FE"/>
    <w:rsid w:val="00314382"/>
    <w:rsid w:val="00320768"/>
    <w:rsid w:val="00325EBF"/>
    <w:rsid w:val="00325FBC"/>
    <w:rsid w:val="00330F68"/>
    <w:rsid w:val="0033371F"/>
    <w:rsid w:val="00334C84"/>
    <w:rsid w:val="003360CE"/>
    <w:rsid w:val="00341A8F"/>
    <w:rsid w:val="00342309"/>
    <w:rsid w:val="0034537E"/>
    <w:rsid w:val="00357734"/>
    <w:rsid w:val="003604F1"/>
    <w:rsid w:val="00361E98"/>
    <w:rsid w:val="0036251B"/>
    <w:rsid w:val="00362DB5"/>
    <w:rsid w:val="003649B9"/>
    <w:rsid w:val="00370372"/>
    <w:rsid w:val="0037450C"/>
    <w:rsid w:val="0037624B"/>
    <w:rsid w:val="00380B29"/>
    <w:rsid w:val="0038272D"/>
    <w:rsid w:val="00383000"/>
    <w:rsid w:val="003841E1"/>
    <w:rsid w:val="003A3C47"/>
    <w:rsid w:val="003A50C4"/>
    <w:rsid w:val="003B569F"/>
    <w:rsid w:val="003C07A2"/>
    <w:rsid w:val="003D001E"/>
    <w:rsid w:val="003D047B"/>
    <w:rsid w:val="003D0ECC"/>
    <w:rsid w:val="003E0BF1"/>
    <w:rsid w:val="003E3694"/>
    <w:rsid w:val="003E4DA1"/>
    <w:rsid w:val="003F0C36"/>
    <w:rsid w:val="004102E2"/>
    <w:rsid w:val="0041387D"/>
    <w:rsid w:val="00422E8B"/>
    <w:rsid w:val="004260BD"/>
    <w:rsid w:val="00427C4C"/>
    <w:rsid w:val="00433F6C"/>
    <w:rsid w:val="004348F2"/>
    <w:rsid w:val="00442B0A"/>
    <w:rsid w:val="0045109A"/>
    <w:rsid w:val="00453FE7"/>
    <w:rsid w:val="004549C5"/>
    <w:rsid w:val="00460FEB"/>
    <w:rsid w:val="004610D2"/>
    <w:rsid w:val="004727F5"/>
    <w:rsid w:val="00483AC9"/>
    <w:rsid w:val="00487DD5"/>
    <w:rsid w:val="00493E08"/>
    <w:rsid w:val="00496056"/>
    <w:rsid w:val="00496EB1"/>
    <w:rsid w:val="004A2523"/>
    <w:rsid w:val="004B0F73"/>
    <w:rsid w:val="004B720B"/>
    <w:rsid w:val="004C3BE2"/>
    <w:rsid w:val="004C6ED2"/>
    <w:rsid w:val="004D763A"/>
    <w:rsid w:val="004E2D1E"/>
    <w:rsid w:val="004E44A8"/>
    <w:rsid w:val="004F053E"/>
    <w:rsid w:val="004F79FA"/>
    <w:rsid w:val="00505D29"/>
    <w:rsid w:val="00506218"/>
    <w:rsid w:val="005109F9"/>
    <w:rsid w:val="00511F7C"/>
    <w:rsid w:val="005211B6"/>
    <w:rsid w:val="00534F96"/>
    <w:rsid w:val="005361C2"/>
    <w:rsid w:val="005364CE"/>
    <w:rsid w:val="00554E01"/>
    <w:rsid w:val="0055533F"/>
    <w:rsid w:val="00561883"/>
    <w:rsid w:val="005659C1"/>
    <w:rsid w:val="00565CCB"/>
    <w:rsid w:val="0056641E"/>
    <w:rsid w:val="0057233E"/>
    <w:rsid w:val="00587CFC"/>
    <w:rsid w:val="00592284"/>
    <w:rsid w:val="00594013"/>
    <w:rsid w:val="00595FF0"/>
    <w:rsid w:val="005A3C3C"/>
    <w:rsid w:val="005A5EEA"/>
    <w:rsid w:val="005A7D7B"/>
    <w:rsid w:val="005B2654"/>
    <w:rsid w:val="005B2D95"/>
    <w:rsid w:val="005B3F03"/>
    <w:rsid w:val="005B764E"/>
    <w:rsid w:val="005C07F8"/>
    <w:rsid w:val="005C2B22"/>
    <w:rsid w:val="005C54B1"/>
    <w:rsid w:val="005C6934"/>
    <w:rsid w:val="005D3CEE"/>
    <w:rsid w:val="005E2BC9"/>
    <w:rsid w:val="005E2EBE"/>
    <w:rsid w:val="005E57BB"/>
    <w:rsid w:val="005E704B"/>
    <w:rsid w:val="005F57CF"/>
    <w:rsid w:val="005F6E89"/>
    <w:rsid w:val="00601749"/>
    <w:rsid w:val="006019E9"/>
    <w:rsid w:val="00603A69"/>
    <w:rsid w:val="00604DE3"/>
    <w:rsid w:val="00610CD0"/>
    <w:rsid w:val="00611959"/>
    <w:rsid w:val="00615FD3"/>
    <w:rsid w:val="006204AE"/>
    <w:rsid w:val="0062580A"/>
    <w:rsid w:val="006379AA"/>
    <w:rsid w:val="00653AD6"/>
    <w:rsid w:val="00653C9F"/>
    <w:rsid w:val="0065466F"/>
    <w:rsid w:val="00654FCA"/>
    <w:rsid w:val="0065745C"/>
    <w:rsid w:val="00662C06"/>
    <w:rsid w:val="0066714D"/>
    <w:rsid w:val="006709CE"/>
    <w:rsid w:val="006738ED"/>
    <w:rsid w:val="00677825"/>
    <w:rsid w:val="00683785"/>
    <w:rsid w:val="00690736"/>
    <w:rsid w:val="00695023"/>
    <w:rsid w:val="00697795"/>
    <w:rsid w:val="006A3759"/>
    <w:rsid w:val="006A60F9"/>
    <w:rsid w:val="006B2265"/>
    <w:rsid w:val="006B24C0"/>
    <w:rsid w:val="006B25E8"/>
    <w:rsid w:val="006B5543"/>
    <w:rsid w:val="006C0B9E"/>
    <w:rsid w:val="006C2202"/>
    <w:rsid w:val="006D4DE8"/>
    <w:rsid w:val="006D719D"/>
    <w:rsid w:val="006E136D"/>
    <w:rsid w:val="006E2713"/>
    <w:rsid w:val="006F482B"/>
    <w:rsid w:val="006F5052"/>
    <w:rsid w:val="006F6E84"/>
    <w:rsid w:val="00700F1A"/>
    <w:rsid w:val="007012F9"/>
    <w:rsid w:val="00701BA1"/>
    <w:rsid w:val="00711507"/>
    <w:rsid w:val="00716D9D"/>
    <w:rsid w:val="007175AB"/>
    <w:rsid w:val="007218D0"/>
    <w:rsid w:val="00741063"/>
    <w:rsid w:val="007430ED"/>
    <w:rsid w:val="007530F6"/>
    <w:rsid w:val="00766CDA"/>
    <w:rsid w:val="0077787E"/>
    <w:rsid w:val="00780CDB"/>
    <w:rsid w:val="0078530D"/>
    <w:rsid w:val="00790B5C"/>
    <w:rsid w:val="00791CF6"/>
    <w:rsid w:val="00792E18"/>
    <w:rsid w:val="007934A7"/>
    <w:rsid w:val="0079354D"/>
    <w:rsid w:val="00794E19"/>
    <w:rsid w:val="007A2867"/>
    <w:rsid w:val="007B252C"/>
    <w:rsid w:val="007B264D"/>
    <w:rsid w:val="007C1CAF"/>
    <w:rsid w:val="007D2A3B"/>
    <w:rsid w:val="007E19C4"/>
    <w:rsid w:val="007E4669"/>
    <w:rsid w:val="007E497D"/>
    <w:rsid w:val="007F1A1E"/>
    <w:rsid w:val="007F2680"/>
    <w:rsid w:val="007F6E82"/>
    <w:rsid w:val="00806A36"/>
    <w:rsid w:val="00807080"/>
    <w:rsid w:val="00815C3B"/>
    <w:rsid w:val="0081631C"/>
    <w:rsid w:val="008165A5"/>
    <w:rsid w:val="00832A72"/>
    <w:rsid w:val="00833652"/>
    <w:rsid w:val="008356A9"/>
    <w:rsid w:val="00850FB5"/>
    <w:rsid w:val="00853ACA"/>
    <w:rsid w:val="00853E54"/>
    <w:rsid w:val="008579BF"/>
    <w:rsid w:val="00863E04"/>
    <w:rsid w:val="0088132F"/>
    <w:rsid w:val="00881802"/>
    <w:rsid w:val="00891787"/>
    <w:rsid w:val="00894247"/>
    <w:rsid w:val="00895A77"/>
    <w:rsid w:val="008A3906"/>
    <w:rsid w:val="008A5FA0"/>
    <w:rsid w:val="008B3727"/>
    <w:rsid w:val="008C5798"/>
    <w:rsid w:val="008C7FF9"/>
    <w:rsid w:val="008D518B"/>
    <w:rsid w:val="008D74F7"/>
    <w:rsid w:val="008E0001"/>
    <w:rsid w:val="008E32B0"/>
    <w:rsid w:val="008F1C5D"/>
    <w:rsid w:val="008F2240"/>
    <w:rsid w:val="008F24EE"/>
    <w:rsid w:val="008F36B3"/>
    <w:rsid w:val="008F582A"/>
    <w:rsid w:val="00906957"/>
    <w:rsid w:val="00913C90"/>
    <w:rsid w:val="0091529E"/>
    <w:rsid w:val="009344D4"/>
    <w:rsid w:val="009348C0"/>
    <w:rsid w:val="009451C4"/>
    <w:rsid w:val="009465D6"/>
    <w:rsid w:val="009518A7"/>
    <w:rsid w:val="00951F9D"/>
    <w:rsid w:val="009705A3"/>
    <w:rsid w:val="00970D08"/>
    <w:rsid w:val="0097189E"/>
    <w:rsid w:val="00971C3C"/>
    <w:rsid w:val="00977ADE"/>
    <w:rsid w:val="00983935"/>
    <w:rsid w:val="00990BE3"/>
    <w:rsid w:val="00994602"/>
    <w:rsid w:val="009A28DA"/>
    <w:rsid w:val="009A3574"/>
    <w:rsid w:val="009A5628"/>
    <w:rsid w:val="009B051F"/>
    <w:rsid w:val="009B081F"/>
    <w:rsid w:val="009B1396"/>
    <w:rsid w:val="009C15DD"/>
    <w:rsid w:val="009C5FBC"/>
    <w:rsid w:val="009D00B6"/>
    <w:rsid w:val="009D054C"/>
    <w:rsid w:val="009D0E73"/>
    <w:rsid w:val="009D179C"/>
    <w:rsid w:val="009D2208"/>
    <w:rsid w:val="009D7B89"/>
    <w:rsid w:val="009E2AD5"/>
    <w:rsid w:val="009F3DD4"/>
    <w:rsid w:val="00A077D5"/>
    <w:rsid w:val="00A104A7"/>
    <w:rsid w:val="00A1758C"/>
    <w:rsid w:val="00A17D50"/>
    <w:rsid w:val="00A2047D"/>
    <w:rsid w:val="00A20CDC"/>
    <w:rsid w:val="00A34E36"/>
    <w:rsid w:val="00A36447"/>
    <w:rsid w:val="00A442FA"/>
    <w:rsid w:val="00A44389"/>
    <w:rsid w:val="00A534A4"/>
    <w:rsid w:val="00A5359A"/>
    <w:rsid w:val="00A57A23"/>
    <w:rsid w:val="00A57FE6"/>
    <w:rsid w:val="00A64C22"/>
    <w:rsid w:val="00A755A5"/>
    <w:rsid w:val="00A80121"/>
    <w:rsid w:val="00A8108D"/>
    <w:rsid w:val="00A83C64"/>
    <w:rsid w:val="00A86AA9"/>
    <w:rsid w:val="00A8710B"/>
    <w:rsid w:val="00A95FA9"/>
    <w:rsid w:val="00A96B8D"/>
    <w:rsid w:val="00A96F31"/>
    <w:rsid w:val="00A97D5F"/>
    <w:rsid w:val="00A97F07"/>
    <w:rsid w:val="00AA1DFE"/>
    <w:rsid w:val="00AA3AD5"/>
    <w:rsid w:val="00AB24E2"/>
    <w:rsid w:val="00AB7882"/>
    <w:rsid w:val="00AE03C3"/>
    <w:rsid w:val="00AE713F"/>
    <w:rsid w:val="00AF26BE"/>
    <w:rsid w:val="00B02D2E"/>
    <w:rsid w:val="00B14537"/>
    <w:rsid w:val="00B15434"/>
    <w:rsid w:val="00B25C17"/>
    <w:rsid w:val="00B25EC1"/>
    <w:rsid w:val="00B26110"/>
    <w:rsid w:val="00B30E79"/>
    <w:rsid w:val="00B31CFB"/>
    <w:rsid w:val="00B344C5"/>
    <w:rsid w:val="00B450C7"/>
    <w:rsid w:val="00B46085"/>
    <w:rsid w:val="00B47BED"/>
    <w:rsid w:val="00B527F9"/>
    <w:rsid w:val="00B62F46"/>
    <w:rsid w:val="00B720EC"/>
    <w:rsid w:val="00B72825"/>
    <w:rsid w:val="00B83775"/>
    <w:rsid w:val="00B83CAF"/>
    <w:rsid w:val="00B84825"/>
    <w:rsid w:val="00B84B4C"/>
    <w:rsid w:val="00B874BA"/>
    <w:rsid w:val="00B900E4"/>
    <w:rsid w:val="00B92998"/>
    <w:rsid w:val="00B939DC"/>
    <w:rsid w:val="00B967DB"/>
    <w:rsid w:val="00B9705C"/>
    <w:rsid w:val="00B970CF"/>
    <w:rsid w:val="00B970E6"/>
    <w:rsid w:val="00BB0171"/>
    <w:rsid w:val="00BB4382"/>
    <w:rsid w:val="00BB5228"/>
    <w:rsid w:val="00BC70CC"/>
    <w:rsid w:val="00BC7FC2"/>
    <w:rsid w:val="00BD1A10"/>
    <w:rsid w:val="00BD65DD"/>
    <w:rsid w:val="00BE1FC6"/>
    <w:rsid w:val="00BE6F21"/>
    <w:rsid w:val="00BE7542"/>
    <w:rsid w:val="00BF0686"/>
    <w:rsid w:val="00BF4156"/>
    <w:rsid w:val="00BF74B2"/>
    <w:rsid w:val="00BF74FB"/>
    <w:rsid w:val="00C019AE"/>
    <w:rsid w:val="00C03D1A"/>
    <w:rsid w:val="00C051CD"/>
    <w:rsid w:val="00C13EF5"/>
    <w:rsid w:val="00C14D78"/>
    <w:rsid w:val="00C151EC"/>
    <w:rsid w:val="00C1574E"/>
    <w:rsid w:val="00C15C7F"/>
    <w:rsid w:val="00C17D1B"/>
    <w:rsid w:val="00C25B7A"/>
    <w:rsid w:val="00C32203"/>
    <w:rsid w:val="00C354F4"/>
    <w:rsid w:val="00C40877"/>
    <w:rsid w:val="00C47F79"/>
    <w:rsid w:val="00C523B4"/>
    <w:rsid w:val="00C542DD"/>
    <w:rsid w:val="00C544A9"/>
    <w:rsid w:val="00C65CA3"/>
    <w:rsid w:val="00C72122"/>
    <w:rsid w:val="00C93728"/>
    <w:rsid w:val="00CA0CD1"/>
    <w:rsid w:val="00CA24A1"/>
    <w:rsid w:val="00CA2755"/>
    <w:rsid w:val="00CC509E"/>
    <w:rsid w:val="00CD6D60"/>
    <w:rsid w:val="00CF102F"/>
    <w:rsid w:val="00CF1D20"/>
    <w:rsid w:val="00CF34A6"/>
    <w:rsid w:val="00D01DC5"/>
    <w:rsid w:val="00D026C3"/>
    <w:rsid w:val="00D05235"/>
    <w:rsid w:val="00D05DF1"/>
    <w:rsid w:val="00D0774D"/>
    <w:rsid w:val="00D117D2"/>
    <w:rsid w:val="00D139FD"/>
    <w:rsid w:val="00D13EB1"/>
    <w:rsid w:val="00D14590"/>
    <w:rsid w:val="00D15E92"/>
    <w:rsid w:val="00D17DEC"/>
    <w:rsid w:val="00D30516"/>
    <w:rsid w:val="00D3492B"/>
    <w:rsid w:val="00D505DB"/>
    <w:rsid w:val="00D51A56"/>
    <w:rsid w:val="00D526B3"/>
    <w:rsid w:val="00D64BB4"/>
    <w:rsid w:val="00D66665"/>
    <w:rsid w:val="00D6713C"/>
    <w:rsid w:val="00D72F70"/>
    <w:rsid w:val="00D7773E"/>
    <w:rsid w:val="00D846E1"/>
    <w:rsid w:val="00D85165"/>
    <w:rsid w:val="00D86CFD"/>
    <w:rsid w:val="00DC54B1"/>
    <w:rsid w:val="00DD065C"/>
    <w:rsid w:val="00DD0973"/>
    <w:rsid w:val="00DD30CE"/>
    <w:rsid w:val="00DD3807"/>
    <w:rsid w:val="00DD4925"/>
    <w:rsid w:val="00DD567F"/>
    <w:rsid w:val="00DD7B58"/>
    <w:rsid w:val="00DE2EB7"/>
    <w:rsid w:val="00DE4284"/>
    <w:rsid w:val="00E005AA"/>
    <w:rsid w:val="00E01F06"/>
    <w:rsid w:val="00E021B8"/>
    <w:rsid w:val="00E03B0C"/>
    <w:rsid w:val="00E06184"/>
    <w:rsid w:val="00E06E9F"/>
    <w:rsid w:val="00E119A2"/>
    <w:rsid w:val="00E13A59"/>
    <w:rsid w:val="00E26BA9"/>
    <w:rsid w:val="00E31198"/>
    <w:rsid w:val="00E327B1"/>
    <w:rsid w:val="00E423C6"/>
    <w:rsid w:val="00E4253B"/>
    <w:rsid w:val="00E45F7C"/>
    <w:rsid w:val="00E56164"/>
    <w:rsid w:val="00E5659A"/>
    <w:rsid w:val="00E6082A"/>
    <w:rsid w:val="00E66E01"/>
    <w:rsid w:val="00E707DD"/>
    <w:rsid w:val="00E72DDD"/>
    <w:rsid w:val="00E72F04"/>
    <w:rsid w:val="00E76D42"/>
    <w:rsid w:val="00E77027"/>
    <w:rsid w:val="00E82DCF"/>
    <w:rsid w:val="00E873E3"/>
    <w:rsid w:val="00E92CF5"/>
    <w:rsid w:val="00E93302"/>
    <w:rsid w:val="00E9600E"/>
    <w:rsid w:val="00E965AB"/>
    <w:rsid w:val="00EA0A73"/>
    <w:rsid w:val="00EA687C"/>
    <w:rsid w:val="00EC0294"/>
    <w:rsid w:val="00EC48B6"/>
    <w:rsid w:val="00EC4923"/>
    <w:rsid w:val="00ED0803"/>
    <w:rsid w:val="00EE0C37"/>
    <w:rsid w:val="00EE1D79"/>
    <w:rsid w:val="00EE3C6C"/>
    <w:rsid w:val="00EF3D2C"/>
    <w:rsid w:val="00EF59BC"/>
    <w:rsid w:val="00F02B89"/>
    <w:rsid w:val="00F03F1E"/>
    <w:rsid w:val="00F1408F"/>
    <w:rsid w:val="00F174C4"/>
    <w:rsid w:val="00F31EB3"/>
    <w:rsid w:val="00F32EE8"/>
    <w:rsid w:val="00F35A11"/>
    <w:rsid w:val="00F4410B"/>
    <w:rsid w:val="00F50FE3"/>
    <w:rsid w:val="00F5387A"/>
    <w:rsid w:val="00F612AE"/>
    <w:rsid w:val="00F66A79"/>
    <w:rsid w:val="00F67215"/>
    <w:rsid w:val="00F67E9E"/>
    <w:rsid w:val="00F70F1D"/>
    <w:rsid w:val="00F74779"/>
    <w:rsid w:val="00F82A0E"/>
    <w:rsid w:val="00F84010"/>
    <w:rsid w:val="00F86DAA"/>
    <w:rsid w:val="00F90E88"/>
    <w:rsid w:val="00F962BE"/>
    <w:rsid w:val="00F96728"/>
    <w:rsid w:val="00F96FC5"/>
    <w:rsid w:val="00FA134E"/>
    <w:rsid w:val="00FA2E0A"/>
    <w:rsid w:val="00FA358E"/>
    <w:rsid w:val="00FA4E31"/>
    <w:rsid w:val="00FB6968"/>
    <w:rsid w:val="00FC0ED8"/>
    <w:rsid w:val="00FD06BB"/>
    <w:rsid w:val="00FD21AE"/>
    <w:rsid w:val="00FD2229"/>
    <w:rsid w:val="00FD44A4"/>
    <w:rsid w:val="00FD529E"/>
    <w:rsid w:val="00FD605F"/>
    <w:rsid w:val="00FE0E5E"/>
    <w:rsid w:val="00FF0396"/>
    <w:rsid w:val="00FF0D88"/>
    <w:rsid w:val="00FF1357"/>
    <w:rsid w:val="00FF2E4A"/>
    <w:rsid w:val="00FF4C14"/>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7E159-0EEC-4F75-9897-0E4544A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749"/>
    <w:pPr>
      <w:overflowPunct w:val="0"/>
      <w:autoSpaceDE w:val="0"/>
      <w:autoSpaceDN w:val="0"/>
      <w:adjustRightInd w:val="0"/>
      <w:textAlignment w:val="baseline"/>
    </w:pPr>
  </w:style>
  <w:style w:type="paragraph" w:styleId="Heading1">
    <w:name w:val="heading 1"/>
    <w:basedOn w:val="HeadingBase"/>
    <w:next w:val="BodyText"/>
    <w:qFormat/>
    <w:rsid w:val="00601749"/>
    <w:pPr>
      <w:outlineLvl w:val="0"/>
    </w:pPr>
  </w:style>
  <w:style w:type="paragraph" w:styleId="Heading2">
    <w:name w:val="heading 2"/>
    <w:basedOn w:val="HeadingBase"/>
    <w:next w:val="BodyText"/>
    <w:qFormat/>
    <w:rsid w:val="00601749"/>
    <w:pPr>
      <w:spacing w:before="160"/>
      <w:outlineLvl w:val="1"/>
    </w:pPr>
    <w:rPr>
      <w:i/>
      <w:sz w:val="28"/>
    </w:rPr>
  </w:style>
  <w:style w:type="paragraph" w:styleId="Heading3">
    <w:name w:val="heading 3"/>
    <w:basedOn w:val="HeadingBase"/>
    <w:next w:val="BodyText"/>
    <w:qFormat/>
    <w:rsid w:val="00601749"/>
    <w:pPr>
      <w:spacing w:before="120" w:after="80"/>
      <w:outlineLvl w:val="2"/>
    </w:pPr>
    <w:rPr>
      <w:rFonts w:ascii="Times New Roman" w:hAnsi="Times New Roman"/>
      <w:sz w:val="24"/>
    </w:rPr>
  </w:style>
  <w:style w:type="paragraph" w:styleId="Heading4">
    <w:name w:val="heading 4"/>
    <w:basedOn w:val="HeadingBase"/>
    <w:next w:val="BodyText"/>
    <w:qFormat/>
    <w:rsid w:val="00601749"/>
    <w:pPr>
      <w:spacing w:before="120" w:after="80"/>
      <w:outlineLvl w:val="3"/>
    </w:pPr>
    <w:rPr>
      <w:rFonts w:ascii="Times New Roman" w:hAnsi="Times New Roman"/>
      <w:i/>
      <w:sz w:val="24"/>
    </w:rPr>
  </w:style>
  <w:style w:type="paragraph" w:styleId="Heading5">
    <w:name w:val="heading 5"/>
    <w:basedOn w:val="HeadingBase"/>
    <w:next w:val="BodyText"/>
    <w:qFormat/>
    <w:rsid w:val="00601749"/>
    <w:pPr>
      <w:spacing w:before="120" w:after="80"/>
      <w:outlineLvl w:val="4"/>
    </w:pPr>
    <w:rPr>
      <w:sz w:val="20"/>
    </w:rPr>
  </w:style>
  <w:style w:type="paragraph" w:styleId="Heading6">
    <w:name w:val="heading 6"/>
    <w:basedOn w:val="HeadingBase"/>
    <w:next w:val="BodyText"/>
    <w:qFormat/>
    <w:rsid w:val="00601749"/>
    <w:pPr>
      <w:spacing w:before="120" w:after="80"/>
      <w:outlineLvl w:val="5"/>
    </w:pPr>
    <w:rPr>
      <w:i/>
      <w:sz w:val="20"/>
    </w:rPr>
  </w:style>
  <w:style w:type="paragraph" w:styleId="Heading7">
    <w:name w:val="heading 7"/>
    <w:basedOn w:val="HeadingBase"/>
    <w:next w:val="BodyText"/>
    <w:qFormat/>
    <w:rsid w:val="00601749"/>
    <w:pPr>
      <w:spacing w:before="80" w:after="60"/>
      <w:outlineLvl w:val="6"/>
    </w:pPr>
    <w:rPr>
      <w:rFonts w:ascii="Times New Roman" w:hAnsi="Times New Roman"/>
      <w:sz w:val="20"/>
    </w:rPr>
  </w:style>
  <w:style w:type="paragraph" w:styleId="Heading8">
    <w:name w:val="heading 8"/>
    <w:basedOn w:val="HeadingBase"/>
    <w:next w:val="BodyText"/>
    <w:qFormat/>
    <w:rsid w:val="00601749"/>
    <w:pPr>
      <w:spacing w:before="80" w:after="60"/>
      <w:outlineLvl w:val="7"/>
    </w:pPr>
    <w:rPr>
      <w:rFonts w:ascii="Times New Roman" w:hAnsi="Times New Roman"/>
      <w:i/>
      <w:sz w:val="20"/>
    </w:rPr>
  </w:style>
  <w:style w:type="paragraph" w:styleId="Heading9">
    <w:name w:val="heading 9"/>
    <w:basedOn w:val="HeadingBase"/>
    <w:next w:val="BodyText"/>
    <w:qFormat/>
    <w:rsid w:val="00601749"/>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601749"/>
    <w:pPr>
      <w:keepNext/>
      <w:keepLines/>
      <w:spacing w:before="240" w:after="120"/>
    </w:pPr>
    <w:rPr>
      <w:rFonts w:ascii="Arial" w:hAnsi="Arial"/>
      <w:b/>
      <w:kern w:val="28"/>
      <w:sz w:val="36"/>
    </w:rPr>
  </w:style>
  <w:style w:type="paragraph" w:styleId="BodyText">
    <w:name w:val="Body Text"/>
    <w:basedOn w:val="Normal"/>
    <w:semiHidden/>
    <w:rsid w:val="00601749"/>
    <w:pPr>
      <w:spacing w:after="160"/>
    </w:pPr>
  </w:style>
  <w:style w:type="paragraph" w:customStyle="1" w:styleId="FootnoteBase">
    <w:name w:val="Footnote Base"/>
    <w:basedOn w:val="Normal"/>
    <w:link w:val="FootnoteBaseChar"/>
    <w:rsid w:val="00601749"/>
    <w:pPr>
      <w:tabs>
        <w:tab w:val="left" w:pos="187"/>
      </w:tabs>
      <w:spacing w:line="220" w:lineRule="exact"/>
      <w:ind w:left="187" w:hanging="187"/>
    </w:pPr>
    <w:rPr>
      <w:sz w:val="18"/>
    </w:rPr>
  </w:style>
  <w:style w:type="paragraph" w:styleId="List">
    <w:name w:val="List"/>
    <w:basedOn w:val="BodyText"/>
    <w:semiHidden/>
    <w:rsid w:val="00601749"/>
    <w:pPr>
      <w:tabs>
        <w:tab w:val="left" w:pos="720"/>
      </w:tabs>
      <w:spacing w:after="80"/>
      <w:ind w:left="720" w:hanging="360"/>
    </w:pPr>
  </w:style>
  <w:style w:type="paragraph" w:customStyle="1" w:styleId="BlockQuotation">
    <w:name w:val="Block Quotation"/>
    <w:basedOn w:val="BodyText"/>
    <w:rsid w:val="00601749"/>
    <w:pPr>
      <w:keepLines/>
      <w:ind w:left="720" w:right="720"/>
    </w:pPr>
    <w:rPr>
      <w:i/>
    </w:rPr>
  </w:style>
  <w:style w:type="paragraph" w:customStyle="1" w:styleId="BodyTextKeep">
    <w:name w:val="Body Text Keep"/>
    <w:basedOn w:val="BodyText"/>
    <w:rsid w:val="00601749"/>
    <w:pPr>
      <w:keepNext/>
    </w:pPr>
  </w:style>
  <w:style w:type="paragraph" w:styleId="Caption">
    <w:name w:val="caption"/>
    <w:basedOn w:val="Picture"/>
    <w:next w:val="BodyText"/>
    <w:qFormat/>
    <w:rsid w:val="00601749"/>
    <w:pPr>
      <w:keepNext w:val="0"/>
      <w:spacing w:before="120"/>
    </w:pPr>
    <w:rPr>
      <w:i/>
      <w:sz w:val="18"/>
    </w:rPr>
  </w:style>
  <w:style w:type="paragraph" w:customStyle="1" w:styleId="Picture">
    <w:name w:val="Picture"/>
    <w:basedOn w:val="BodyText"/>
    <w:next w:val="Caption"/>
    <w:rsid w:val="00601749"/>
    <w:pPr>
      <w:keepNext/>
    </w:pPr>
  </w:style>
  <w:style w:type="paragraph" w:customStyle="1" w:styleId="MessageHeaderLast">
    <w:name w:val="Message Header Last"/>
    <w:basedOn w:val="MessageHeader"/>
    <w:next w:val="BodyText"/>
    <w:rsid w:val="00601749"/>
    <w:pPr>
      <w:spacing w:after="360"/>
    </w:pPr>
  </w:style>
  <w:style w:type="paragraph" w:styleId="MessageHeader">
    <w:name w:val="Message Header"/>
    <w:basedOn w:val="BodyText"/>
    <w:semiHidden/>
    <w:rsid w:val="00601749"/>
    <w:pPr>
      <w:keepLines/>
      <w:tabs>
        <w:tab w:val="left" w:pos="3600"/>
        <w:tab w:val="left" w:pos="4680"/>
      </w:tabs>
      <w:spacing w:after="240"/>
      <w:ind w:left="1080" w:right="2880" w:hanging="1080"/>
    </w:pPr>
    <w:rPr>
      <w:rFonts w:ascii="Arial" w:hAnsi="Arial"/>
    </w:rPr>
  </w:style>
  <w:style w:type="character" w:styleId="EndnoteReference">
    <w:name w:val="endnote reference"/>
    <w:semiHidden/>
    <w:rsid w:val="00601749"/>
    <w:rPr>
      <w:vertAlign w:val="superscript"/>
    </w:rPr>
  </w:style>
  <w:style w:type="paragraph" w:styleId="EndnoteText">
    <w:name w:val="endnote text"/>
    <w:basedOn w:val="FootnoteBase"/>
    <w:semiHidden/>
    <w:rsid w:val="00601749"/>
    <w:pPr>
      <w:spacing w:after="120"/>
    </w:pPr>
  </w:style>
  <w:style w:type="paragraph" w:styleId="Footer">
    <w:name w:val="footer"/>
    <w:basedOn w:val="HeaderBase"/>
    <w:rsid w:val="00601749"/>
  </w:style>
  <w:style w:type="paragraph" w:customStyle="1" w:styleId="HeaderBase">
    <w:name w:val="Header Base"/>
    <w:basedOn w:val="Normal"/>
    <w:rsid w:val="00601749"/>
    <w:pPr>
      <w:keepLines/>
      <w:tabs>
        <w:tab w:val="center" w:pos="4320"/>
        <w:tab w:val="right" w:pos="8640"/>
      </w:tabs>
    </w:pPr>
  </w:style>
  <w:style w:type="paragraph" w:styleId="FootnoteText">
    <w:name w:val="footnote text"/>
    <w:basedOn w:val="FootnoteBase"/>
    <w:semiHidden/>
    <w:rsid w:val="00601749"/>
    <w:pPr>
      <w:spacing w:after="120"/>
    </w:pPr>
  </w:style>
  <w:style w:type="character" w:styleId="FootnoteReference">
    <w:name w:val="footnote reference"/>
    <w:semiHidden/>
    <w:rsid w:val="00601749"/>
    <w:rPr>
      <w:vertAlign w:val="superscript"/>
    </w:rPr>
  </w:style>
  <w:style w:type="character" w:customStyle="1" w:styleId="Lead-inEmphasis">
    <w:name w:val="Lead-in Emphasis"/>
    <w:rsid w:val="00601749"/>
    <w:rPr>
      <w:b/>
      <w:i/>
    </w:rPr>
  </w:style>
  <w:style w:type="character" w:styleId="LineNumber">
    <w:name w:val="line number"/>
    <w:semiHidden/>
    <w:rsid w:val="00601749"/>
    <w:rPr>
      <w:rFonts w:ascii="Arial" w:hAnsi="Arial"/>
      <w:sz w:val="18"/>
    </w:rPr>
  </w:style>
  <w:style w:type="paragraph" w:styleId="ListBullet">
    <w:name w:val="List Bullet"/>
    <w:basedOn w:val="List"/>
    <w:semiHidden/>
    <w:rsid w:val="00601749"/>
    <w:pPr>
      <w:tabs>
        <w:tab w:val="clear" w:pos="720"/>
      </w:tabs>
      <w:spacing w:after="160"/>
    </w:pPr>
  </w:style>
  <w:style w:type="paragraph" w:styleId="ListNumber">
    <w:name w:val="List Number"/>
    <w:basedOn w:val="List"/>
    <w:semiHidden/>
    <w:rsid w:val="00601749"/>
    <w:pPr>
      <w:tabs>
        <w:tab w:val="clear" w:pos="720"/>
      </w:tabs>
      <w:spacing w:after="160"/>
    </w:pPr>
  </w:style>
  <w:style w:type="paragraph" w:styleId="MacroText">
    <w:name w:val="macro"/>
    <w:basedOn w:val="BodyText"/>
    <w:semiHidden/>
    <w:rsid w:val="00601749"/>
    <w:pPr>
      <w:spacing w:after="120"/>
    </w:pPr>
    <w:rPr>
      <w:rFonts w:ascii="Courier New" w:hAnsi="Courier New"/>
    </w:rPr>
  </w:style>
  <w:style w:type="character" w:styleId="PageNumber">
    <w:name w:val="page number"/>
    <w:semiHidden/>
    <w:rsid w:val="00601749"/>
    <w:rPr>
      <w:b/>
    </w:rPr>
  </w:style>
  <w:style w:type="character" w:customStyle="1" w:styleId="Superscript">
    <w:name w:val="Superscript"/>
    <w:rsid w:val="00601749"/>
    <w:rPr>
      <w:vertAlign w:val="superscript"/>
    </w:rPr>
  </w:style>
  <w:style w:type="paragraph" w:customStyle="1" w:styleId="AttentionLine">
    <w:name w:val="Attention Line"/>
    <w:basedOn w:val="BodyText"/>
    <w:rsid w:val="00601749"/>
    <w:rPr>
      <w:b/>
      <w:i/>
    </w:rPr>
  </w:style>
  <w:style w:type="character" w:customStyle="1" w:styleId="text">
    <w:name w:val="text"/>
    <w:basedOn w:val="DefaultParagraphFont"/>
    <w:rsid w:val="008F36B3"/>
  </w:style>
  <w:style w:type="paragraph" w:customStyle="1" w:styleId="SubjectLine">
    <w:name w:val="Subject Line"/>
    <w:basedOn w:val="BodyText"/>
    <w:rsid w:val="00601749"/>
    <w:rPr>
      <w:i/>
      <w:u w:val="single"/>
    </w:rPr>
  </w:style>
  <w:style w:type="paragraph" w:customStyle="1" w:styleId="FooterFirst">
    <w:name w:val="Footer First"/>
    <w:basedOn w:val="Footer"/>
    <w:rsid w:val="00601749"/>
    <w:pPr>
      <w:tabs>
        <w:tab w:val="clear" w:pos="8640"/>
      </w:tabs>
      <w:jc w:val="center"/>
    </w:pPr>
  </w:style>
  <w:style w:type="paragraph" w:customStyle="1" w:styleId="FooterEven">
    <w:name w:val="Footer Even"/>
    <w:basedOn w:val="Footer"/>
    <w:rsid w:val="00601749"/>
  </w:style>
  <w:style w:type="paragraph" w:customStyle="1" w:styleId="FooterOdd">
    <w:name w:val="Footer Odd"/>
    <w:basedOn w:val="Footer"/>
    <w:rsid w:val="00601749"/>
    <w:pPr>
      <w:tabs>
        <w:tab w:val="right" w:pos="0"/>
      </w:tabs>
      <w:jc w:val="right"/>
    </w:pPr>
  </w:style>
  <w:style w:type="paragraph" w:customStyle="1" w:styleId="HeaderFirst">
    <w:name w:val="Header First"/>
    <w:basedOn w:val="Header"/>
    <w:rsid w:val="00601749"/>
    <w:pPr>
      <w:tabs>
        <w:tab w:val="clear" w:pos="8640"/>
      </w:tabs>
      <w:jc w:val="center"/>
    </w:pPr>
  </w:style>
  <w:style w:type="paragraph" w:styleId="Header">
    <w:name w:val="header"/>
    <w:basedOn w:val="HeaderBase"/>
    <w:rsid w:val="00601749"/>
  </w:style>
  <w:style w:type="paragraph" w:customStyle="1" w:styleId="HeaderEven">
    <w:name w:val="Header Even"/>
    <w:basedOn w:val="Header"/>
    <w:rsid w:val="00601749"/>
  </w:style>
  <w:style w:type="paragraph" w:customStyle="1" w:styleId="HeaderOdd">
    <w:name w:val="Header Odd"/>
    <w:basedOn w:val="Header"/>
    <w:rsid w:val="00601749"/>
    <w:pPr>
      <w:tabs>
        <w:tab w:val="right" w:pos="0"/>
      </w:tabs>
      <w:jc w:val="right"/>
    </w:pPr>
  </w:style>
  <w:style w:type="paragraph" w:customStyle="1" w:styleId="BlockQuotationFirst">
    <w:name w:val="Block Quotation First"/>
    <w:basedOn w:val="BlockQuotation"/>
    <w:next w:val="BlockQuotation"/>
    <w:rsid w:val="00601749"/>
    <w:pPr>
      <w:spacing w:before="120"/>
    </w:pPr>
  </w:style>
  <w:style w:type="paragraph" w:customStyle="1" w:styleId="BlockQuotationLast">
    <w:name w:val="Block Quotation Last"/>
    <w:basedOn w:val="BlockQuotation"/>
    <w:next w:val="BodyText"/>
    <w:rsid w:val="00601749"/>
    <w:pPr>
      <w:spacing w:after="240"/>
    </w:pPr>
  </w:style>
  <w:style w:type="paragraph" w:customStyle="1" w:styleId="ListBulletFirst">
    <w:name w:val="List Bullet First"/>
    <w:basedOn w:val="ListBullet"/>
    <w:next w:val="ListBullet"/>
    <w:rsid w:val="00601749"/>
    <w:pPr>
      <w:spacing w:before="80"/>
    </w:pPr>
  </w:style>
  <w:style w:type="paragraph" w:customStyle="1" w:styleId="ListBulletLast">
    <w:name w:val="List Bullet Last"/>
    <w:basedOn w:val="ListBullet"/>
    <w:next w:val="BodyText"/>
    <w:rsid w:val="00601749"/>
    <w:pPr>
      <w:spacing w:after="240"/>
    </w:pPr>
  </w:style>
  <w:style w:type="paragraph" w:customStyle="1" w:styleId="ListNumberFirst">
    <w:name w:val="List Number First"/>
    <w:basedOn w:val="ListNumber"/>
    <w:next w:val="ListNumber"/>
    <w:rsid w:val="00601749"/>
    <w:pPr>
      <w:spacing w:before="80"/>
    </w:pPr>
  </w:style>
  <w:style w:type="paragraph" w:customStyle="1" w:styleId="ListNumberLast">
    <w:name w:val="List Number Last"/>
    <w:basedOn w:val="ListNumber"/>
    <w:next w:val="BodyText"/>
    <w:rsid w:val="00601749"/>
    <w:pPr>
      <w:spacing w:after="240"/>
    </w:pPr>
  </w:style>
  <w:style w:type="paragraph" w:customStyle="1" w:styleId="ListFirst">
    <w:name w:val="List First"/>
    <w:basedOn w:val="List"/>
    <w:next w:val="List"/>
    <w:rsid w:val="00601749"/>
    <w:pPr>
      <w:spacing w:before="80"/>
    </w:pPr>
  </w:style>
  <w:style w:type="paragraph" w:customStyle="1" w:styleId="ListLast">
    <w:name w:val="List Last"/>
    <w:basedOn w:val="List"/>
    <w:next w:val="BodyText"/>
    <w:rsid w:val="00601749"/>
    <w:pPr>
      <w:spacing w:after="240"/>
    </w:pPr>
  </w:style>
  <w:style w:type="paragraph" w:customStyle="1" w:styleId="DocumentLabel">
    <w:name w:val="Document Label"/>
    <w:basedOn w:val="HeadingBase"/>
    <w:rsid w:val="00601749"/>
    <w:pPr>
      <w:spacing w:after="360"/>
    </w:pPr>
    <w:rPr>
      <w:rFonts w:ascii="Times New Roman" w:hAnsi="Times New Roman"/>
    </w:rPr>
  </w:style>
  <w:style w:type="paragraph" w:styleId="Subtitle">
    <w:name w:val="Subtitle"/>
    <w:basedOn w:val="Title"/>
    <w:next w:val="BodyText"/>
    <w:qFormat/>
    <w:rsid w:val="00601749"/>
    <w:pPr>
      <w:spacing w:before="0" w:after="240"/>
    </w:pPr>
    <w:rPr>
      <w:b w:val="0"/>
      <w:i/>
      <w:sz w:val="28"/>
    </w:rPr>
  </w:style>
  <w:style w:type="character" w:customStyle="1" w:styleId="MessageHeaderLabel">
    <w:name w:val="Message Header Label"/>
    <w:rsid w:val="00601749"/>
    <w:rPr>
      <w:rFonts w:ascii="Arial" w:hAnsi="Arial"/>
      <w:b/>
      <w:caps/>
      <w:sz w:val="18"/>
    </w:rPr>
  </w:style>
  <w:style w:type="paragraph" w:styleId="List2">
    <w:name w:val="List 2"/>
    <w:basedOn w:val="List"/>
    <w:semiHidden/>
    <w:rsid w:val="00601749"/>
    <w:pPr>
      <w:tabs>
        <w:tab w:val="clear" w:pos="720"/>
        <w:tab w:val="left" w:pos="1080"/>
      </w:tabs>
      <w:ind w:left="1080"/>
    </w:pPr>
  </w:style>
  <w:style w:type="paragraph" w:styleId="List3">
    <w:name w:val="List 3"/>
    <w:basedOn w:val="List"/>
    <w:semiHidden/>
    <w:rsid w:val="00601749"/>
    <w:pPr>
      <w:tabs>
        <w:tab w:val="clear" w:pos="720"/>
        <w:tab w:val="left" w:pos="1440"/>
      </w:tabs>
      <w:ind w:left="1440"/>
    </w:pPr>
  </w:style>
  <w:style w:type="paragraph" w:styleId="List4">
    <w:name w:val="List 4"/>
    <w:basedOn w:val="List"/>
    <w:semiHidden/>
    <w:rsid w:val="00601749"/>
    <w:pPr>
      <w:tabs>
        <w:tab w:val="clear" w:pos="720"/>
        <w:tab w:val="left" w:pos="1800"/>
      </w:tabs>
      <w:ind w:left="1800"/>
    </w:pPr>
  </w:style>
  <w:style w:type="paragraph" w:styleId="List5">
    <w:name w:val="List 5"/>
    <w:basedOn w:val="List"/>
    <w:semiHidden/>
    <w:rsid w:val="00601749"/>
    <w:pPr>
      <w:tabs>
        <w:tab w:val="clear" w:pos="720"/>
        <w:tab w:val="left" w:pos="2160"/>
      </w:tabs>
      <w:ind w:left="2160"/>
    </w:pPr>
  </w:style>
  <w:style w:type="paragraph" w:styleId="ListBullet2">
    <w:name w:val="List Bullet 2"/>
    <w:basedOn w:val="ListBullet"/>
    <w:semiHidden/>
    <w:rsid w:val="00601749"/>
    <w:pPr>
      <w:ind w:left="1080"/>
    </w:pPr>
  </w:style>
  <w:style w:type="paragraph" w:styleId="ListBullet3">
    <w:name w:val="List Bullet 3"/>
    <w:basedOn w:val="ListBullet"/>
    <w:semiHidden/>
    <w:rsid w:val="00601749"/>
    <w:pPr>
      <w:ind w:left="1440"/>
    </w:pPr>
  </w:style>
  <w:style w:type="paragraph" w:styleId="ListBullet4">
    <w:name w:val="List Bullet 4"/>
    <w:basedOn w:val="ListBullet"/>
    <w:semiHidden/>
    <w:rsid w:val="00601749"/>
    <w:pPr>
      <w:ind w:left="1800"/>
    </w:pPr>
  </w:style>
  <w:style w:type="paragraph" w:styleId="ListBullet5">
    <w:name w:val="List Bullet 5"/>
    <w:basedOn w:val="ListBullet"/>
    <w:semiHidden/>
    <w:rsid w:val="00601749"/>
    <w:pPr>
      <w:ind w:left="2160"/>
    </w:pPr>
  </w:style>
  <w:style w:type="paragraph" w:styleId="ListNumber2">
    <w:name w:val="List Number 2"/>
    <w:basedOn w:val="ListNumber"/>
    <w:semiHidden/>
    <w:rsid w:val="00601749"/>
    <w:pPr>
      <w:ind w:left="1080"/>
    </w:pPr>
  </w:style>
  <w:style w:type="paragraph" w:styleId="ListNumber3">
    <w:name w:val="List Number 3"/>
    <w:basedOn w:val="ListNumber"/>
    <w:semiHidden/>
    <w:rsid w:val="00601749"/>
    <w:pPr>
      <w:ind w:left="1440"/>
    </w:pPr>
  </w:style>
  <w:style w:type="paragraph" w:styleId="ListNumber4">
    <w:name w:val="List Number 4"/>
    <w:basedOn w:val="ListNumber"/>
    <w:semiHidden/>
    <w:rsid w:val="00601749"/>
    <w:pPr>
      <w:ind w:left="1800"/>
    </w:pPr>
  </w:style>
  <w:style w:type="paragraph" w:styleId="ListNumber5">
    <w:name w:val="List Number 5"/>
    <w:basedOn w:val="ListNumber"/>
    <w:semiHidden/>
    <w:rsid w:val="00601749"/>
    <w:pPr>
      <w:ind w:left="2160"/>
    </w:pPr>
  </w:style>
  <w:style w:type="paragraph" w:styleId="BodyTextIndent">
    <w:name w:val="Body Text Indent"/>
    <w:basedOn w:val="BodyText"/>
    <w:semiHidden/>
    <w:rsid w:val="00601749"/>
    <w:pPr>
      <w:ind w:left="360"/>
    </w:pPr>
  </w:style>
  <w:style w:type="character" w:styleId="Emphasis">
    <w:name w:val="Emphasis"/>
    <w:qFormat/>
    <w:rsid w:val="00601749"/>
    <w:rPr>
      <w:i/>
    </w:rPr>
  </w:style>
  <w:style w:type="character" w:styleId="CommentReference">
    <w:name w:val="annotation reference"/>
    <w:semiHidden/>
    <w:rsid w:val="00601749"/>
    <w:rPr>
      <w:sz w:val="16"/>
    </w:rPr>
  </w:style>
  <w:style w:type="paragraph" w:styleId="CommentText">
    <w:name w:val="annotation text"/>
    <w:basedOn w:val="FootnoteBase"/>
    <w:link w:val="CommentTextChar"/>
    <w:semiHidden/>
    <w:rsid w:val="00601749"/>
    <w:pPr>
      <w:spacing w:after="120"/>
    </w:pPr>
    <w:rPr>
      <w:sz w:val="20"/>
    </w:rPr>
  </w:style>
  <w:style w:type="paragraph" w:customStyle="1" w:styleId="MessageHeaderFirst">
    <w:name w:val="Message Header First"/>
    <w:basedOn w:val="MessageHeader"/>
    <w:next w:val="MessageHeader"/>
    <w:rsid w:val="00601749"/>
    <w:pPr>
      <w:spacing w:before="120"/>
    </w:pPr>
  </w:style>
  <w:style w:type="paragraph" w:styleId="ListParagraph">
    <w:name w:val="List Paragraph"/>
    <w:basedOn w:val="Normal"/>
    <w:uiPriority w:val="34"/>
    <w:qFormat/>
    <w:rsid w:val="008C5798"/>
    <w:pPr>
      <w:ind w:left="720"/>
    </w:pPr>
  </w:style>
  <w:style w:type="paragraph" w:styleId="ListContinue">
    <w:name w:val="List Continue"/>
    <w:basedOn w:val="List"/>
    <w:semiHidden/>
    <w:rsid w:val="00601749"/>
    <w:pPr>
      <w:tabs>
        <w:tab w:val="clear" w:pos="720"/>
      </w:tabs>
      <w:spacing w:after="160"/>
    </w:pPr>
  </w:style>
  <w:style w:type="paragraph" w:styleId="ListContinue2">
    <w:name w:val="List Continue 2"/>
    <w:basedOn w:val="ListContinue"/>
    <w:semiHidden/>
    <w:rsid w:val="00601749"/>
    <w:pPr>
      <w:ind w:left="1080"/>
    </w:pPr>
  </w:style>
  <w:style w:type="paragraph" w:styleId="ListContinue3">
    <w:name w:val="List Continue 3"/>
    <w:basedOn w:val="ListContinue"/>
    <w:semiHidden/>
    <w:rsid w:val="00601749"/>
    <w:pPr>
      <w:ind w:left="1440"/>
    </w:pPr>
  </w:style>
  <w:style w:type="paragraph" w:styleId="ListContinue5">
    <w:name w:val="List Continue 5"/>
    <w:basedOn w:val="ListContinue"/>
    <w:semiHidden/>
    <w:rsid w:val="00601749"/>
    <w:pPr>
      <w:ind w:left="2160"/>
    </w:pPr>
  </w:style>
  <w:style w:type="paragraph" w:styleId="ListContinue4">
    <w:name w:val="List Continue 4"/>
    <w:basedOn w:val="ListContinue"/>
    <w:semiHidden/>
    <w:rsid w:val="00601749"/>
    <w:pPr>
      <w:ind w:left="1800"/>
    </w:pPr>
  </w:style>
  <w:style w:type="paragraph" w:styleId="Title">
    <w:name w:val="Title"/>
    <w:basedOn w:val="HeadingBase"/>
    <w:qFormat/>
    <w:rsid w:val="00601749"/>
    <w:pPr>
      <w:spacing w:before="360" w:after="160"/>
      <w:jc w:val="center"/>
    </w:pPr>
    <w:rPr>
      <w:sz w:val="40"/>
    </w:rPr>
  </w:style>
  <w:style w:type="character" w:customStyle="1" w:styleId="number">
    <w:name w:val="number"/>
    <w:basedOn w:val="DefaultParagraphFont"/>
    <w:rsid w:val="008C5798"/>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15E92"/>
    <w:pPr>
      <w:tabs>
        <w:tab w:val="clear" w:pos="187"/>
      </w:tabs>
      <w:spacing w:after="0" w:line="240" w:lineRule="auto"/>
      <w:ind w:left="0" w:firstLine="0"/>
    </w:pPr>
    <w:rPr>
      <w:b/>
      <w:bCs/>
    </w:rPr>
  </w:style>
  <w:style w:type="character" w:customStyle="1" w:styleId="FootnoteBaseChar">
    <w:name w:val="Footnote Base Char"/>
    <w:basedOn w:val="DefaultParagraphFont"/>
    <w:link w:val="FootnoteBase"/>
    <w:rsid w:val="00D15E92"/>
    <w:rPr>
      <w:sz w:val="18"/>
    </w:rPr>
  </w:style>
  <w:style w:type="character" w:customStyle="1" w:styleId="CommentTextChar">
    <w:name w:val="Comment Text Char"/>
    <w:basedOn w:val="FootnoteBaseChar"/>
    <w:link w:val="CommentText"/>
    <w:rsid w:val="00D15E92"/>
    <w:rPr>
      <w:sz w:val="18"/>
    </w:rPr>
  </w:style>
  <w:style w:type="character" w:customStyle="1" w:styleId="CommentSubjectChar">
    <w:name w:val="Comment Subject Char"/>
    <w:basedOn w:val="CommentTextChar"/>
    <w:link w:val="CommentSubject"/>
    <w:rsid w:val="00D15E92"/>
    <w:rPr>
      <w:sz w:val="18"/>
    </w:rPr>
  </w:style>
  <w:style w:type="character" w:styleId="PlaceholderText">
    <w:name w:val="Placeholder Text"/>
    <w:basedOn w:val="DefaultParagraphFont"/>
    <w:uiPriority w:val="99"/>
    <w:semiHidden/>
    <w:rsid w:val="00E423C6"/>
    <w:rPr>
      <w:color w:val="808080"/>
    </w:rPr>
  </w:style>
  <w:style w:type="character" w:customStyle="1" w:styleId="ALLCAPS">
    <w:name w:val="ALL CAPS"/>
    <w:basedOn w:val="DefaultParagraphFont"/>
    <w:uiPriority w:val="1"/>
    <w:qFormat/>
    <w:rsid w:val="004E2D1E"/>
    <w:rPr>
      <w:caps/>
    </w:rPr>
  </w:style>
  <w:style w:type="character" w:styleId="Hyperlink">
    <w:name w:val="Hyperlink"/>
    <w:basedOn w:val="DefaultParagraphFont"/>
    <w:uiPriority w:val="99"/>
    <w:unhideWhenUsed/>
    <w:rsid w:val="005B764E"/>
    <w:rPr>
      <w:color w:val="0000FF" w:themeColor="hyperlink"/>
      <w:u w:val="single"/>
    </w:rPr>
  </w:style>
  <w:style w:type="paragraph" w:styleId="BodyText2">
    <w:name w:val="Body Text 2"/>
    <w:basedOn w:val="Normal"/>
    <w:link w:val="BodyText2Char"/>
    <w:uiPriority w:val="99"/>
    <w:unhideWhenUsed/>
    <w:rsid w:val="00BD1A10"/>
    <w:pPr>
      <w:spacing w:after="120" w:line="480" w:lineRule="auto"/>
    </w:pPr>
  </w:style>
  <w:style w:type="character" w:customStyle="1" w:styleId="BodyText2Char">
    <w:name w:val="Body Text 2 Char"/>
    <w:basedOn w:val="DefaultParagraphFont"/>
    <w:link w:val="BodyText2"/>
    <w:uiPriority w:val="99"/>
    <w:rsid w:val="00BD1A10"/>
  </w:style>
  <w:style w:type="character" w:customStyle="1" w:styleId="ptext-14">
    <w:name w:val="ptext-14"/>
    <w:basedOn w:val="DefaultParagraphFont"/>
    <w:rsid w:val="0065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90589">
      <w:bodyDiv w:val="1"/>
      <w:marLeft w:val="0"/>
      <w:marRight w:val="0"/>
      <w:marTop w:val="0"/>
      <w:marBottom w:val="0"/>
      <w:divBdr>
        <w:top w:val="none" w:sz="0" w:space="0" w:color="auto"/>
        <w:left w:val="none" w:sz="0" w:space="0" w:color="auto"/>
        <w:bottom w:val="none" w:sz="0" w:space="0" w:color="auto"/>
        <w:right w:val="none" w:sz="0" w:space="0" w:color="auto"/>
      </w:divBdr>
      <w:divsChild>
        <w:div w:id="805661233">
          <w:marLeft w:val="0"/>
          <w:marRight w:val="0"/>
          <w:marTop w:val="0"/>
          <w:marBottom w:val="0"/>
          <w:divBdr>
            <w:top w:val="none" w:sz="0" w:space="0" w:color="auto"/>
            <w:left w:val="none" w:sz="0" w:space="0" w:color="auto"/>
            <w:bottom w:val="none" w:sz="0" w:space="0" w:color="auto"/>
            <w:right w:val="none" w:sz="0" w:space="0" w:color="auto"/>
          </w:divBdr>
          <w:divsChild>
            <w:div w:id="180553279">
              <w:marLeft w:val="0"/>
              <w:marRight w:val="0"/>
              <w:marTop w:val="0"/>
              <w:marBottom w:val="0"/>
              <w:divBdr>
                <w:top w:val="none" w:sz="0" w:space="0" w:color="auto"/>
                <w:left w:val="none" w:sz="0" w:space="0" w:color="auto"/>
                <w:bottom w:val="none" w:sz="0" w:space="0" w:color="auto"/>
                <w:right w:val="none" w:sz="0" w:space="0" w:color="auto"/>
              </w:divBdr>
              <w:divsChild>
                <w:div w:id="1662811455">
                  <w:marLeft w:val="0"/>
                  <w:marRight w:val="0"/>
                  <w:marTop w:val="0"/>
                  <w:marBottom w:val="0"/>
                  <w:divBdr>
                    <w:top w:val="none" w:sz="0" w:space="0" w:color="auto"/>
                    <w:left w:val="none" w:sz="0" w:space="0" w:color="auto"/>
                    <w:bottom w:val="none" w:sz="0" w:space="0" w:color="auto"/>
                    <w:right w:val="none" w:sz="0" w:space="0" w:color="auto"/>
                  </w:divBdr>
                  <w:divsChild>
                    <w:div w:id="13739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5162">
      <w:bodyDiv w:val="1"/>
      <w:marLeft w:val="0"/>
      <w:marRight w:val="0"/>
      <w:marTop w:val="0"/>
      <w:marBottom w:val="0"/>
      <w:divBdr>
        <w:top w:val="none" w:sz="0" w:space="0" w:color="auto"/>
        <w:left w:val="none" w:sz="0" w:space="0" w:color="auto"/>
        <w:bottom w:val="none" w:sz="0" w:space="0" w:color="auto"/>
        <w:right w:val="none" w:sz="0" w:space="0" w:color="auto"/>
      </w:divBdr>
    </w:div>
    <w:div w:id="1278558234">
      <w:bodyDiv w:val="1"/>
      <w:marLeft w:val="0"/>
      <w:marRight w:val="0"/>
      <w:marTop w:val="0"/>
      <w:marBottom w:val="0"/>
      <w:divBdr>
        <w:top w:val="none" w:sz="0" w:space="0" w:color="auto"/>
        <w:left w:val="none" w:sz="0" w:space="0" w:color="auto"/>
        <w:bottom w:val="none" w:sz="0" w:space="0" w:color="auto"/>
        <w:right w:val="none" w:sz="0" w:space="0" w:color="auto"/>
      </w:divBdr>
      <w:divsChild>
        <w:div w:id="100034352">
          <w:marLeft w:val="0"/>
          <w:marRight w:val="0"/>
          <w:marTop w:val="0"/>
          <w:marBottom w:val="0"/>
          <w:divBdr>
            <w:top w:val="none" w:sz="0" w:space="0" w:color="auto"/>
            <w:left w:val="none" w:sz="0" w:space="0" w:color="auto"/>
            <w:bottom w:val="none" w:sz="0" w:space="0" w:color="auto"/>
            <w:right w:val="none" w:sz="0" w:space="0" w:color="auto"/>
          </w:divBdr>
          <w:divsChild>
            <w:div w:id="1601374092">
              <w:marLeft w:val="0"/>
              <w:marRight w:val="0"/>
              <w:marTop w:val="0"/>
              <w:marBottom w:val="0"/>
              <w:divBdr>
                <w:top w:val="none" w:sz="0" w:space="0" w:color="auto"/>
                <w:left w:val="none" w:sz="0" w:space="0" w:color="auto"/>
                <w:bottom w:val="none" w:sz="0" w:space="0" w:color="auto"/>
                <w:right w:val="none" w:sz="0" w:space="0" w:color="auto"/>
              </w:divBdr>
              <w:divsChild>
                <w:div w:id="301235905">
                  <w:marLeft w:val="0"/>
                  <w:marRight w:val="0"/>
                  <w:marTop w:val="0"/>
                  <w:marBottom w:val="0"/>
                  <w:divBdr>
                    <w:top w:val="none" w:sz="0" w:space="0" w:color="auto"/>
                    <w:left w:val="none" w:sz="0" w:space="0" w:color="auto"/>
                    <w:bottom w:val="none" w:sz="0" w:space="0" w:color="auto"/>
                    <w:right w:val="none" w:sz="0" w:space="0" w:color="auto"/>
                  </w:divBdr>
                  <w:divsChild>
                    <w:div w:id="1842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80763">
      <w:bodyDiv w:val="1"/>
      <w:marLeft w:val="0"/>
      <w:marRight w:val="0"/>
      <w:marTop w:val="0"/>
      <w:marBottom w:val="0"/>
      <w:divBdr>
        <w:top w:val="none" w:sz="0" w:space="0" w:color="auto"/>
        <w:left w:val="none" w:sz="0" w:space="0" w:color="auto"/>
        <w:bottom w:val="none" w:sz="0" w:space="0" w:color="auto"/>
        <w:right w:val="none" w:sz="0" w:space="0" w:color="auto"/>
      </w:divBdr>
      <w:divsChild>
        <w:div w:id="1052192694">
          <w:marLeft w:val="0"/>
          <w:marRight w:val="0"/>
          <w:marTop w:val="0"/>
          <w:marBottom w:val="0"/>
          <w:divBdr>
            <w:top w:val="none" w:sz="0" w:space="0" w:color="auto"/>
            <w:left w:val="none" w:sz="0" w:space="0" w:color="auto"/>
            <w:bottom w:val="none" w:sz="0" w:space="0" w:color="auto"/>
            <w:right w:val="none" w:sz="0" w:space="0" w:color="auto"/>
          </w:divBdr>
          <w:divsChild>
            <w:div w:id="1387682647">
              <w:marLeft w:val="0"/>
              <w:marRight w:val="0"/>
              <w:marTop w:val="0"/>
              <w:marBottom w:val="0"/>
              <w:divBdr>
                <w:top w:val="none" w:sz="0" w:space="0" w:color="auto"/>
                <w:left w:val="none" w:sz="0" w:space="0" w:color="auto"/>
                <w:bottom w:val="none" w:sz="0" w:space="0" w:color="auto"/>
                <w:right w:val="none" w:sz="0" w:space="0" w:color="auto"/>
              </w:divBdr>
              <w:divsChild>
                <w:div w:id="647245596">
                  <w:marLeft w:val="0"/>
                  <w:marRight w:val="0"/>
                  <w:marTop w:val="0"/>
                  <w:marBottom w:val="0"/>
                  <w:divBdr>
                    <w:top w:val="none" w:sz="0" w:space="0" w:color="auto"/>
                    <w:left w:val="none" w:sz="0" w:space="0" w:color="auto"/>
                    <w:bottom w:val="none" w:sz="0" w:space="0" w:color="auto"/>
                    <w:right w:val="none" w:sz="0" w:space="0" w:color="auto"/>
                  </w:divBdr>
                  <w:divsChild>
                    <w:div w:id="11048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70975">
      <w:bodyDiv w:val="1"/>
      <w:marLeft w:val="0"/>
      <w:marRight w:val="0"/>
      <w:marTop w:val="0"/>
      <w:marBottom w:val="0"/>
      <w:divBdr>
        <w:top w:val="none" w:sz="0" w:space="0" w:color="auto"/>
        <w:left w:val="none" w:sz="0" w:space="0" w:color="auto"/>
        <w:bottom w:val="none" w:sz="0" w:space="0" w:color="auto"/>
        <w:right w:val="none" w:sz="0" w:space="0" w:color="auto"/>
      </w:divBdr>
      <w:divsChild>
        <w:div w:id="1951742389">
          <w:marLeft w:val="0"/>
          <w:marRight w:val="0"/>
          <w:marTop w:val="0"/>
          <w:marBottom w:val="0"/>
          <w:divBdr>
            <w:top w:val="none" w:sz="0" w:space="0" w:color="auto"/>
            <w:left w:val="none" w:sz="0" w:space="0" w:color="auto"/>
            <w:bottom w:val="none" w:sz="0" w:space="0" w:color="auto"/>
            <w:right w:val="none" w:sz="0" w:space="0" w:color="auto"/>
          </w:divBdr>
          <w:divsChild>
            <w:div w:id="1613245730">
              <w:marLeft w:val="0"/>
              <w:marRight w:val="0"/>
              <w:marTop w:val="0"/>
              <w:marBottom w:val="0"/>
              <w:divBdr>
                <w:top w:val="none" w:sz="0" w:space="0" w:color="auto"/>
                <w:left w:val="none" w:sz="0" w:space="0" w:color="auto"/>
                <w:bottom w:val="none" w:sz="0" w:space="0" w:color="auto"/>
                <w:right w:val="none" w:sz="0" w:space="0" w:color="auto"/>
              </w:divBdr>
              <w:divsChild>
                <w:div w:id="14938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cfr/text/40/2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Library\TEMPLATES\CAP\Peer_review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5DB24-1EE4-4AD0-9377-3496A4FF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Peer_review_request</Template>
  <TotalTime>26</TotalTime>
  <Pages>2</Pages>
  <Words>527</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Florida Department of</vt:lpstr>
    </vt:vector>
  </TitlesOfParts>
  <Company>FDEP</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dc:title>
  <dc:creator>eckoff_m</dc:creator>
  <cp:lastModifiedBy>Daniel, Christine</cp:lastModifiedBy>
  <cp:revision>9</cp:revision>
  <cp:lastPrinted>2012-10-11T18:33:00Z</cp:lastPrinted>
  <dcterms:created xsi:type="dcterms:W3CDTF">2015-11-06T14:14:00Z</dcterms:created>
  <dcterms:modified xsi:type="dcterms:W3CDTF">2015-11-18T15:10:00Z</dcterms:modified>
</cp:coreProperties>
</file>